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64578EC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6C7201">
        <w:t>95</w:t>
      </w:r>
      <w:r w:rsidRPr="00CE0424">
        <w:tab/>
      </w:r>
      <w:proofErr w:type="spellStart"/>
      <w:r w:rsidRPr="00A13BDC">
        <w:rPr>
          <w:sz w:val="32"/>
          <w:szCs w:val="32"/>
        </w:rPr>
        <w:t>Tdoc</w:t>
      </w:r>
      <w:proofErr w:type="spellEnd"/>
      <w:r w:rsidRPr="00A13BDC">
        <w:rPr>
          <w:sz w:val="32"/>
          <w:szCs w:val="32"/>
        </w:rPr>
        <w:t xml:space="preserve"> </w:t>
      </w:r>
      <w:bookmarkStart w:id="0" w:name="_GoBack"/>
      <w:r w:rsidR="008F00E4" w:rsidRPr="00A13BDC">
        <w:rPr>
          <w:sz w:val="32"/>
          <w:szCs w:val="32"/>
        </w:rPr>
        <w:t>R1-18</w:t>
      </w:r>
      <w:r w:rsidR="00A13BDC" w:rsidRPr="00A13BDC">
        <w:rPr>
          <w:sz w:val="32"/>
          <w:szCs w:val="32"/>
        </w:rPr>
        <w:t>13611</w:t>
      </w:r>
      <w:bookmarkEnd w:id="0"/>
    </w:p>
    <w:p w14:paraId="36BAD667" w14:textId="77777777" w:rsidR="00F43F64" w:rsidRPr="00CE0424" w:rsidRDefault="00F43F64" w:rsidP="00F43F64">
      <w:pPr>
        <w:pStyle w:val="3GPPHeader"/>
      </w:pPr>
      <w:r w:rsidRPr="0007214C">
        <w:t>Spokane, USA, November 12</w:t>
      </w:r>
      <w:r w:rsidRPr="002A312D">
        <w:rPr>
          <w:vertAlign w:val="superscript"/>
        </w:rPr>
        <w:t>th</w:t>
      </w:r>
      <w:r w:rsidRPr="0007214C">
        <w:t xml:space="preserve"> – 16</w:t>
      </w:r>
      <w:r w:rsidRPr="002A312D">
        <w:rPr>
          <w:vertAlign w:val="superscript"/>
        </w:rPr>
        <w:t>th</w:t>
      </w:r>
      <w:r w:rsidRPr="0007214C">
        <w:t>, 2018</w:t>
      </w:r>
    </w:p>
    <w:p w14:paraId="1516F60F" w14:textId="58166B08" w:rsidR="00E90E49" w:rsidRPr="006C7201" w:rsidRDefault="00E90E49" w:rsidP="00311702">
      <w:pPr>
        <w:pStyle w:val="3GPPHeader"/>
        <w:rPr>
          <w:sz w:val="22"/>
          <w:szCs w:val="22"/>
          <w:lang w:val="en-US"/>
        </w:rPr>
      </w:pPr>
      <w:r w:rsidRPr="006C7201">
        <w:rPr>
          <w:sz w:val="22"/>
          <w:szCs w:val="22"/>
          <w:lang w:val="en-US"/>
        </w:rPr>
        <w:t>Agenda Item:</w:t>
      </w:r>
      <w:r w:rsidRPr="006C7201">
        <w:rPr>
          <w:sz w:val="22"/>
          <w:szCs w:val="22"/>
          <w:lang w:val="en-US"/>
        </w:rPr>
        <w:tab/>
      </w:r>
      <w:r w:rsidR="002D11AD" w:rsidRPr="006C7201">
        <w:rPr>
          <w:sz w:val="22"/>
          <w:szCs w:val="22"/>
          <w:lang w:val="en-US"/>
        </w:rPr>
        <w:t>7.2.8.6</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70611D35"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26325470"/>
      <w:r w:rsidR="008143D3">
        <w:rPr>
          <w:sz w:val="22"/>
          <w:lang w:val="en-US"/>
        </w:rPr>
        <w:t>Performance of beam selection based on L1-SINR</w:t>
      </w:r>
    </w:p>
    <w:bookmarkEnd w:id="1"/>
    <w:p w14:paraId="73E6E290" w14:textId="7576BCA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775">
        <w:rPr>
          <w:sz w:val="22"/>
          <w:szCs w:val="22"/>
        </w:rPr>
        <w:t>Discussion</w:t>
      </w:r>
      <w:r w:rsidR="006C7201">
        <w:rPr>
          <w:sz w:val="22"/>
          <w:szCs w:val="22"/>
        </w:rPr>
        <w:t xml:space="preserve"> </w:t>
      </w:r>
      <w:r w:rsidR="00572B2D">
        <w:rPr>
          <w:sz w:val="22"/>
          <w:szCs w:val="22"/>
        </w:rPr>
        <w:t>and Decision</w:t>
      </w:r>
    </w:p>
    <w:p w14:paraId="7B8EAE83" w14:textId="77777777" w:rsidR="00E90E49" w:rsidRPr="00CE0424" w:rsidRDefault="00E90E49" w:rsidP="00E90E49"/>
    <w:p w14:paraId="2BC9CFB4" w14:textId="77777777" w:rsidR="00E90E49" w:rsidRPr="00CE0424" w:rsidRDefault="00230D18" w:rsidP="00CE0424">
      <w:pPr>
        <w:pStyle w:val="Heading1"/>
      </w:pPr>
      <w:r>
        <w:t>1</w:t>
      </w:r>
      <w:r>
        <w:tab/>
      </w:r>
      <w:r w:rsidR="00E90E49" w:rsidRPr="00CE0424">
        <w:t>Introduction</w:t>
      </w:r>
    </w:p>
    <w:p w14:paraId="1C1539AE" w14:textId="61C7662A" w:rsidR="006C7201" w:rsidRDefault="006C7201" w:rsidP="006C7201">
      <w:pPr>
        <w:pStyle w:val="BodyText"/>
        <w:rPr>
          <w:lang w:val="en-US"/>
        </w:rPr>
      </w:pPr>
      <w:bookmarkStart w:id="2" w:name="_Ref178064866"/>
      <w:r>
        <w:rPr>
          <w:lang w:val="en-US"/>
        </w:rPr>
        <w:t>In NR Release 15, it was specified to use measurement and reporting of L1-RSRP for beam m</w:t>
      </w:r>
      <w:r w:rsidRPr="00483958">
        <w:rPr>
          <w:lang w:val="en-US"/>
        </w:rPr>
        <w:t>anagement [1]. For NR</w:t>
      </w:r>
      <w:r>
        <w:rPr>
          <w:lang w:val="en-US"/>
        </w:rPr>
        <w:t xml:space="preserve"> Release 16, it has been agreed to specify measurement and reporting of either L1-RSRQ or L1-</w:t>
      </w:r>
      <w:r w:rsidRPr="00505928">
        <w:rPr>
          <w:lang w:val="en-US"/>
        </w:rPr>
        <w:t>SINR [</w:t>
      </w:r>
      <w:r>
        <w:rPr>
          <w:lang w:val="en-US"/>
        </w:rPr>
        <w:t>2]</w:t>
      </w:r>
      <w:r w:rsidRPr="00505928">
        <w:rPr>
          <w:lang w:val="en-US"/>
        </w:rPr>
        <w:t>.</w:t>
      </w:r>
      <w:r>
        <w:rPr>
          <w:lang w:val="en-US"/>
        </w:rPr>
        <w:t xml:space="preserve"> In the 3GPP RAN WG1 meeting #94 bis [</w:t>
      </w:r>
      <w:r w:rsidR="00034954">
        <w:rPr>
          <w:lang w:val="en-US"/>
        </w:rPr>
        <w:t>3</w:t>
      </w:r>
      <w:r>
        <w:rPr>
          <w:lang w:val="en-US"/>
        </w:rPr>
        <w:t>], it was agreed to specify measurement and reporting of L1-SINR.</w:t>
      </w:r>
      <w:r>
        <w:rPr>
          <w:lang w:val="en-US"/>
        </w:rPr>
        <w:br/>
      </w:r>
    </w:p>
    <w:p w14:paraId="353DF005" w14:textId="29EC9734" w:rsidR="006C7201" w:rsidRPr="00832F73" w:rsidRDefault="006C7201" w:rsidP="006C7201">
      <w:pPr>
        <w:pStyle w:val="BodyText"/>
        <w:rPr>
          <w:lang w:val="en-US"/>
        </w:rPr>
      </w:pPr>
      <w:r>
        <w:rPr>
          <w:lang w:val="en-US"/>
        </w:rPr>
        <w:t xml:space="preserve">In this contribution, we present results comparing L1-SINR measurement and reporting to L1-RSRP measurement and </w:t>
      </w:r>
      <w:r w:rsidR="006E1AC2">
        <w:rPr>
          <w:lang w:val="en-US"/>
        </w:rPr>
        <w:t>reporting and propose a way forward.</w:t>
      </w:r>
    </w:p>
    <w:p w14:paraId="2D630DF1" w14:textId="6A45E5BC" w:rsidR="004000E8" w:rsidRDefault="00230D18" w:rsidP="00CE0424">
      <w:pPr>
        <w:pStyle w:val="Heading1"/>
      </w:pPr>
      <w:r>
        <w:t>2</w:t>
      </w:r>
      <w:r>
        <w:tab/>
      </w:r>
      <w:r w:rsidR="004000E8" w:rsidRPr="00CE0424">
        <w:t>Discussion</w:t>
      </w:r>
      <w:bookmarkEnd w:id="2"/>
    </w:p>
    <w:p w14:paraId="51D46665" w14:textId="45D9B24F" w:rsidR="00572B2D" w:rsidRPr="00B01C23" w:rsidRDefault="00572B2D" w:rsidP="00572B2D">
      <w:pPr>
        <w:pStyle w:val="BodyText"/>
        <w:rPr>
          <w:lang w:val="en-US"/>
        </w:rPr>
      </w:pPr>
      <w:r>
        <w:rPr>
          <w:lang w:val="en-US"/>
        </w:rPr>
        <w:t xml:space="preserve">In NR Release 15, it is specified that L1-RSRP should be reported for the N beams with the highest L1-RSRP where N is a configurable number between 1 and 4. In order for it to be meaningful to specify the possibility to instead measure and report L1-SINR for the N beams with highest L1-SINR, we note that this should either result in that the reported beams are at least partly different than in the L1-RSRP case and/or that the reported measurement value(s) provide(s) information that is useful for the base station. </w:t>
      </w:r>
    </w:p>
    <w:p w14:paraId="5F2A1155" w14:textId="30AC78CD" w:rsidR="00572B2D" w:rsidRPr="00572B2D" w:rsidRDefault="00230D18" w:rsidP="00572B2D">
      <w:pPr>
        <w:pStyle w:val="Heading2"/>
      </w:pPr>
      <w:r>
        <w:t>2.1</w:t>
      </w:r>
      <w:r>
        <w:tab/>
      </w:r>
      <w:r w:rsidR="00572B2D">
        <w:t>Simulation results</w:t>
      </w:r>
    </w:p>
    <w:p w14:paraId="6EC7F18C" w14:textId="0BA31921" w:rsidR="003313C8" w:rsidRDefault="0060412A" w:rsidP="0060412A">
      <w:pPr>
        <w:pStyle w:val="BodyText"/>
      </w:pPr>
      <w:r>
        <w:t>T</w:t>
      </w:r>
      <w:r w:rsidR="008424A3">
        <w:t>o investigate</w:t>
      </w:r>
      <w:r w:rsidR="00572B2D">
        <w:t xml:space="preserve"> if there are gains with</w:t>
      </w:r>
      <w:r w:rsidR="008424A3">
        <w:t xml:space="preserve"> L1-SINR measurement and reporting, we have run simulations where users are dropped over a network area and each user measure L1-RSRP or L1-SINR for all</w:t>
      </w:r>
      <w:r w:rsidR="00414505">
        <w:t xml:space="preserve"> 32 TX</w:t>
      </w:r>
      <w:r w:rsidR="008424A3">
        <w:t xml:space="preserve"> beams and report either L1-RSRP or L1-SINR for the beam with the best L1-RSRP or L1-SINR to the base station. </w:t>
      </w:r>
      <w:r w:rsidR="00A96175">
        <w:t>Regardless if the TX beam selection is done based on L1-RSRP or L1-SINR measurement and reporting, it is assumed that the RX beam selection in the UE is done based on SINR measurements.</w:t>
      </w:r>
      <w:r w:rsidR="003313C8">
        <w:t xml:space="preserve"> In the case of L1-SINR measurement and reporting, it is assumed that the reported L1-SINR is the L1-SINR for the TX-RX beam pair with the highest SINR.</w:t>
      </w:r>
      <w:r w:rsidR="00BA7758">
        <w:t xml:space="preserve"> The RSRP measurements done are applicable to CSI-RS as well as SSB. The interference measurements done are ideal, i.e. the same interference as will be experienced when receiving the data is measured.</w:t>
      </w:r>
      <w:r w:rsidR="00A96175">
        <w:t xml:space="preserve"> More details about simulation assumptions may be find in the appendix. </w:t>
      </w:r>
    </w:p>
    <w:p w14:paraId="686F49C1" w14:textId="3C99E251" w:rsidR="003313C8" w:rsidRDefault="00A96175" w:rsidP="0060412A">
      <w:pPr>
        <w:pStyle w:val="BodyText"/>
      </w:pPr>
      <w:r>
        <w:t>The simulations have been run assuming two different interference conditions. In the first case, it is assumed that all interfering base stations are transmitting using the beams which cause the largest amount of interference to the</w:t>
      </w:r>
      <w:r w:rsidR="003313C8">
        <w:t xml:space="preserve"> measuring UE. This is a case that should be beneficial for the L1-SINR measurement and reporting since here it could be important to select </w:t>
      </w:r>
      <w:r w:rsidR="00EF3E3F">
        <w:t>the</w:t>
      </w:r>
      <w:r w:rsidR="003313C8">
        <w:t xml:space="preserve"> TX-RX beam pair providing the best possible received power and interference situation. In </w:t>
      </w:r>
      <w:r w:rsidR="00785554">
        <w:rPr>
          <w:highlight w:val="yellow"/>
        </w:rPr>
        <w:fldChar w:fldCharType="begin"/>
      </w:r>
      <w:r w:rsidR="00785554">
        <w:instrText xml:space="preserve"> REF _Ref528828948 \h </w:instrText>
      </w:r>
      <w:r w:rsidR="00785554">
        <w:rPr>
          <w:highlight w:val="yellow"/>
        </w:rPr>
      </w:r>
      <w:r w:rsidR="00785554">
        <w:rPr>
          <w:highlight w:val="yellow"/>
        </w:rPr>
        <w:fldChar w:fldCharType="separate"/>
      </w:r>
      <w:r w:rsidR="00785554">
        <w:t xml:space="preserve">Figure </w:t>
      </w:r>
      <w:r w:rsidR="00785554">
        <w:rPr>
          <w:noProof/>
        </w:rPr>
        <w:t>1</w:t>
      </w:r>
      <w:r w:rsidR="00785554">
        <w:rPr>
          <w:highlight w:val="yellow"/>
        </w:rPr>
        <w:fldChar w:fldCharType="end"/>
      </w:r>
      <w:r w:rsidR="003313C8">
        <w:t xml:space="preserve">, the SINR results for the L1-SINR measurement and reporting and L1-RSRP measurement and reporting are shown. It is seen, that there is a very small performance benefit with L1-SINR measurement and reporting. </w:t>
      </w:r>
      <w:r w:rsidR="00785554">
        <w:t>In 89</w:t>
      </w:r>
      <w:r w:rsidR="003313C8">
        <w:t xml:space="preserve"> % of the cases, the same TX beam selection is done in the case of L1-SINR measurement and reporting as </w:t>
      </w:r>
      <w:r w:rsidR="00EF3E3F">
        <w:t>in the case</w:t>
      </w:r>
      <w:r w:rsidR="003313C8">
        <w:t xml:space="preserve"> L1-RSRP measurement and reporti</w:t>
      </w:r>
      <w:r w:rsidR="00EF3E3F">
        <w:t>ng.</w:t>
      </w:r>
      <w:r w:rsidR="003313C8">
        <w:t xml:space="preserve"> </w:t>
      </w:r>
    </w:p>
    <w:p w14:paraId="023BFFDC" w14:textId="4C18EEC6" w:rsidR="00785554" w:rsidRDefault="00785554" w:rsidP="0060412A">
      <w:pPr>
        <w:pStyle w:val="BodyText"/>
      </w:pPr>
      <w:r w:rsidRPr="00785554">
        <w:rPr>
          <w:noProof/>
        </w:rPr>
        <w:lastRenderedPageBreak/>
        <w:drawing>
          <wp:inline distT="0" distB="0" distL="0" distR="0" wp14:anchorId="104D0BE5" wp14:editId="795AAC54">
            <wp:extent cx="5324475" cy="399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738D1145" w14:textId="31D72000" w:rsidR="00785554" w:rsidRDefault="00785554" w:rsidP="00785554">
      <w:pPr>
        <w:pStyle w:val="Caption"/>
      </w:pPr>
      <w:bookmarkStart w:id="3" w:name="_Ref528828948"/>
      <w:r>
        <w:t xml:space="preserve">Figure </w:t>
      </w:r>
      <w:r w:rsidR="00241ACE">
        <w:rPr>
          <w:noProof/>
        </w:rPr>
        <w:fldChar w:fldCharType="begin"/>
      </w:r>
      <w:r w:rsidR="00241ACE">
        <w:rPr>
          <w:noProof/>
        </w:rPr>
        <w:instrText xml:space="preserve"> SEQ Figure \* ARABIC </w:instrText>
      </w:r>
      <w:r w:rsidR="00241ACE">
        <w:rPr>
          <w:noProof/>
        </w:rPr>
        <w:fldChar w:fldCharType="separate"/>
      </w:r>
      <w:r w:rsidR="006D6144">
        <w:rPr>
          <w:noProof/>
        </w:rPr>
        <w:t>1</w:t>
      </w:r>
      <w:r w:rsidR="00241ACE">
        <w:rPr>
          <w:noProof/>
        </w:rPr>
        <w:fldChar w:fldCharType="end"/>
      </w:r>
      <w:bookmarkEnd w:id="3"/>
      <w:r>
        <w:t>: CDF of SINR for the simulated users in the case when interfering base stations use the beams causing the maximum amount of interference to the measuring user</w:t>
      </w:r>
      <w:r w:rsidR="00C76DD8">
        <w:t>.</w:t>
      </w:r>
      <w:r w:rsidR="00C76DD8" w:rsidRPr="00C76DD8">
        <w:t xml:space="preserve"> </w:t>
      </w:r>
      <w:r w:rsidR="00C76DD8">
        <w:t>In 89 % of the cases, the TX beam selected based on L1-SINR is the same as the T</w:t>
      </w:r>
      <w:r w:rsidR="00ED2DF7">
        <w:t>X</w:t>
      </w:r>
      <w:r w:rsidR="00C76DD8">
        <w:t xml:space="preserve"> beam selected based on L1-RSRP. </w:t>
      </w:r>
    </w:p>
    <w:p w14:paraId="51B80110" w14:textId="1310B9D2" w:rsidR="003313C8" w:rsidRDefault="003313C8" w:rsidP="0060412A">
      <w:pPr>
        <w:pStyle w:val="BodyText"/>
      </w:pPr>
      <w:r>
        <w:t xml:space="preserve">In the second interference situation case, it is assumed that the interfering base stations are using randomly selected TX beams. This could correspond to a more realistic scenario where the interfering base stations would have users spread out randomly over the coverage areas of their cells. In </w:t>
      </w:r>
      <w:r w:rsidR="00F90829">
        <w:fldChar w:fldCharType="begin"/>
      </w:r>
      <w:r w:rsidR="00F90829">
        <w:instrText xml:space="preserve"> REF _Ref528829213 \h </w:instrText>
      </w:r>
      <w:r w:rsidR="00F90829">
        <w:fldChar w:fldCharType="separate"/>
      </w:r>
      <w:r w:rsidR="00F90829">
        <w:t xml:space="preserve">Figure </w:t>
      </w:r>
      <w:r w:rsidR="00F90829">
        <w:rPr>
          <w:noProof/>
        </w:rPr>
        <w:t>2</w:t>
      </w:r>
      <w:r w:rsidR="00F90829">
        <w:fldChar w:fldCharType="end"/>
      </w:r>
      <w:r>
        <w:t xml:space="preserve">, the SINR results for the L1-SINR measurement and reporting and L1-RSRP measurement and reporting are shown. </w:t>
      </w:r>
      <w:r w:rsidR="006B5FE9">
        <w:t>In this</w:t>
      </w:r>
      <w:r>
        <w:t xml:space="preserve"> case it is</w:t>
      </w:r>
      <w:r w:rsidR="006B5FE9">
        <w:t xml:space="preserve"> also</w:t>
      </w:r>
      <w:r>
        <w:t xml:space="preserve"> seen, that there is a very small performance benefit with L1</w:t>
      </w:r>
      <w:r w:rsidR="006D6144">
        <w:t>-SINR measurement and reporting. I</w:t>
      </w:r>
      <w:r>
        <w:t xml:space="preserve">n </w:t>
      </w:r>
      <w:r w:rsidR="00ED2DF7">
        <w:t>94 % of the</w:t>
      </w:r>
      <w:r>
        <w:t xml:space="preserve"> cases the same TX beam selection is done in the case of L1-SINR measurement and reporting as </w:t>
      </w:r>
      <w:r w:rsidR="00EF3E3F">
        <w:t>in the case of</w:t>
      </w:r>
      <w:r>
        <w:t xml:space="preserve"> L1-RSRP measurement and reporti</w:t>
      </w:r>
      <w:r w:rsidR="00EF3E3F">
        <w:t>ng.</w:t>
      </w:r>
    </w:p>
    <w:p w14:paraId="36F3A9EE" w14:textId="10EF01EA" w:rsidR="006D6144" w:rsidRDefault="006D6144" w:rsidP="0060412A">
      <w:pPr>
        <w:pStyle w:val="BodyText"/>
      </w:pPr>
      <w:r w:rsidRPr="006D6144">
        <w:rPr>
          <w:noProof/>
        </w:rPr>
        <w:lastRenderedPageBreak/>
        <w:drawing>
          <wp:inline distT="0" distB="0" distL="0" distR="0" wp14:anchorId="2F9BB5C2" wp14:editId="5D23BA14">
            <wp:extent cx="5324475" cy="399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C2934AA" w14:textId="7D664202" w:rsidR="006D6144" w:rsidRDefault="006D6144" w:rsidP="006D6144">
      <w:pPr>
        <w:pStyle w:val="Caption"/>
      </w:pPr>
      <w:bookmarkStart w:id="4" w:name="_Ref528829213"/>
      <w:r>
        <w:t xml:space="preserve">Figure </w:t>
      </w:r>
      <w:r w:rsidR="00241ACE">
        <w:rPr>
          <w:noProof/>
        </w:rPr>
        <w:fldChar w:fldCharType="begin"/>
      </w:r>
      <w:r w:rsidR="00241ACE">
        <w:rPr>
          <w:noProof/>
        </w:rPr>
        <w:instrText xml:space="preserve"> SEQ Figure \* ARABIC </w:instrText>
      </w:r>
      <w:r w:rsidR="00241ACE">
        <w:rPr>
          <w:noProof/>
        </w:rPr>
        <w:fldChar w:fldCharType="separate"/>
      </w:r>
      <w:r>
        <w:rPr>
          <w:noProof/>
        </w:rPr>
        <w:t>2</w:t>
      </w:r>
      <w:r w:rsidR="00241ACE">
        <w:rPr>
          <w:noProof/>
        </w:rPr>
        <w:fldChar w:fldCharType="end"/>
      </w:r>
      <w:bookmarkEnd w:id="4"/>
      <w:r>
        <w:t>: CDF of SINR for the simulated users in the case when interfering base stations are using randomly selected beams</w:t>
      </w:r>
      <w:r w:rsidR="00ED2DF7">
        <w:t xml:space="preserve">. </w:t>
      </w:r>
      <w:r w:rsidR="00ED2DF7">
        <w:t xml:space="preserve">In </w:t>
      </w:r>
      <w:r w:rsidR="00ED2DF7">
        <w:t>94</w:t>
      </w:r>
      <w:r w:rsidR="00ED2DF7">
        <w:t xml:space="preserve"> % of the cases, the TX beam selected based on L1-SINR is the same as the T</w:t>
      </w:r>
      <w:r w:rsidR="00ED2DF7">
        <w:t>X</w:t>
      </w:r>
      <w:r w:rsidR="00ED2DF7">
        <w:t xml:space="preserve"> beam selected based on L1-RSRP.</w:t>
      </w:r>
    </w:p>
    <w:p w14:paraId="37774BB0" w14:textId="5DE5D5E2" w:rsidR="00F069CE" w:rsidRDefault="003313C8" w:rsidP="00F069CE">
      <w:pPr>
        <w:pStyle w:val="Observation"/>
      </w:pPr>
      <w:r>
        <w:t>In the simulated scenarios, the benefits of L1-SINR measurement and reporting compared to L1-RSRP measurement and reporting are very small</w:t>
      </w:r>
    </w:p>
    <w:p w14:paraId="1C268255" w14:textId="7E802892" w:rsidR="00A13BDC" w:rsidRDefault="00A13BDC" w:rsidP="00F069CE">
      <w:pPr>
        <w:pStyle w:val="BodyText"/>
      </w:pPr>
      <w:r>
        <w:t xml:space="preserve">Also note that we used an MRC receiver: with an IRC receiver, the difference would have been even smaller. </w:t>
      </w:r>
    </w:p>
    <w:p w14:paraId="286DDCE6" w14:textId="67329FBA" w:rsidR="009D481F" w:rsidRDefault="003313C8" w:rsidP="00F069CE">
      <w:pPr>
        <w:pStyle w:val="BodyText"/>
      </w:pPr>
      <w:r>
        <w:t>Due to the very small benefits of L1-SINR measurement and reporting compared to L1-SINR measurement and reporting we have the following proposal:</w:t>
      </w:r>
    </w:p>
    <w:p w14:paraId="7B9084EF" w14:textId="21549856" w:rsidR="009D481F" w:rsidRPr="00EF3E3F" w:rsidRDefault="003313C8" w:rsidP="00EF3E3F">
      <w:pPr>
        <w:numPr>
          <w:ilvl w:val="0"/>
          <w:numId w:val="24"/>
        </w:numPr>
        <w:tabs>
          <w:tab w:val="left" w:pos="1701"/>
        </w:tabs>
        <w:overflowPunct/>
        <w:autoSpaceDE/>
        <w:autoSpaceDN/>
        <w:adjustRightInd/>
        <w:spacing w:after="120" w:line="259" w:lineRule="auto"/>
        <w:jc w:val="both"/>
        <w:textAlignment w:val="auto"/>
        <w:rPr>
          <w:rFonts w:ascii="Arial" w:eastAsiaTheme="minorHAnsi" w:hAnsi="Arial" w:cstheme="minorBidi"/>
          <w:b/>
          <w:bCs/>
          <w:lang w:val="en-US" w:eastAsia="zh-CN"/>
        </w:rPr>
      </w:pPr>
      <w:r w:rsidRPr="003313C8">
        <w:rPr>
          <w:rFonts w:ascii="Arial" w:eastAsiaTheme="minorHAnsi" w:hAnsi="Arial" w:cstheme="minorBidi"/>
          <w:b/>
          <w:bCs/>
          <w:lang w:val="en-US" w:eastAsia="zh-CN"/>
        </w:rPr>
        <w:t xml:space="preserve">Further investigations of the gains of L1-SINR measurement and reporting should be done to identify scenarios where it brings substantial gains and </w:t>
      </w:r>
      <w:r w:rsidR="00EF3E3F">
        <w:rPr>
          <w:rFonts w:ascii="Arial" w:eastAsiaTheme="minorHAnsi" w:hAnsi="Arial" w:cstheme="minorBidi"/>
          <w:b/>
          <w:bCs/>
          <w:lang w:val="en-US" w:eastAsia="zh-CN"/>
        </w:rPr>
        <w:t xml:space="preserve">to identify </w:t>
      </w:r>
      <w:r w:rsidRPr="003313C8">
        <w:rPr>
          <w:rFonts w:ascii="Arial" w:eastAsiaTheme="minorHAnsi" w:hAnsi="Arial" w:cstheme="minorBidi"/>
          <w:b/>
          <w:bCs/>
          <w:lang w:val="en-US" w:eastAsia="zh-CN"/>
        </w:rPr>
        <w:t>what measurement quantities and measurement resources that are needed to realize these gains</w:t>
      </w:r>
      <w:r w:rsidR="00ED15B6" w:rsidRPr="00EF3E3F">
        <w:rPr>
          <w:lang w:val="en-US"/>
        </w:rPr>
        <w:t xml:space="preserve"> </w:t>
      </w:r>
    </w:p>
    <w:p w14:paraId="5E2B5113" w14:textId="77777777" w:rsidR="00C01F33" w:rsidRPr="00CE0424" w:rsidRDefault="00C01F33" w:rsidP="00CE0424">
      <w:pPr>
        <w:pStyle w:val="Heading1"/>
      </w:pPr>
      <w:r w:rsidRPr="00CE0424">
        <w:t>Conclusion</w:t>
      </w:r>
    </w:p>
    <w:p w14:paraId="3ED22908" w14:textId="45469E6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rsidR="003313C8">
        <w:t>made the following observation</w:t>
      </w:r>
      <w:r w:rsidRPr="00CE0424">
        <w:t>:</w:t>
      </w:r>
      <w:r w:rsidR="00C93814">
        <w:rPr>
          <w:b/>
          <w:bCs/>
        </w:rPr>
        <w:t xml:space="preserve"> </w:t>
      </w:r>
    </w:p>
    <w:p w14:paraId="4399401D" w14:textId="5BAAC55C" w:rsidR="00407B48" w:rsidRPr="006B5FE9" w:rsidRDefault="006B5FE9" w:rsidP="006B5FE9">
      <w:pPr>
        <w:pStyle w:val="Observation"/>
        <w:numPr>
          <w:ilvl w:val="0"/>
          <w:numId w:val="25"/>
        </w:numPr>
      </w:pPr>
      <w:r>
        <w:t xml:space="preserve">In the simulated scenarios, the benefits of L1-SINR measurement and reporting      </w:t>
      </w:r>
      <w:r>
        <w:tab/>
        <w:t>compared to L1-RSRP measurement and reporting are very small</w:t>
      </w:r>
      <w:r w:rsidR="006F6582">
        <w:rPr>
          <w:b w:val="0"/>
        </w:rPr>
        <w:fldChar w:fldCharType="begin"/>
      </w:r>
      <w:r w:rsidR="006F6582" w:rsidRPr="006B5FE9">
        <w:rPr>
          <w:b w:val="0"/>
        </w:rPr>
        <w:instrText xml:space="preserve"> TOC \f O \n \h \z \t "Observation" \c </w:instrText>
      </w:r>
      <w:r w:rsidR="006F6582">
        <w:rPr>
          <w:b w:val="0"/>
        </w:rPr>
        <w:fldChar w:fldCharType="separate"/>
      </w:r>
    </w:p>
    <w:p w14:paraId="5D280DC9" w14:textId="066A3302" w:rsidR="008C1269" w:rsidRDefault="006F6582" w:rsidP="008C1269">
      <w:pPr>
        <w:pStyle w:val="BodyText"/>
        <w:rPr>
          <w:lang w:val="en-US"/>
        </w:rPr>
      </w:pPr>
      <w:r>
        <w:rPr>
          <w:b/>
          <w:bCs/>
        </w:rPr>
        <w:fldChar w:fldCharType="end"/>
      </w:r>
      <w:r w:rsidR="008C1269" w:rsidRPr="00B01C23">
        <w:rPr>
          <w:lang w:val="en-US"/>
        </w:rPr>
        <w:t>Based on the discussion in the previous sections we propose the following:</w:t>
      </w:r>
    </w:p>
    <w:p w14:paraId="53F4C224" w14:textId="42648236" w:rsidR="006B5FE9" w:rsidRPr="006B5FE9" w:rsidRDefault="006B5FE9" w:rsidP="006B5FE9">
      <w:pPr>
        <w:pStyle w:val="Proposal"/>
        <w:numPr>
          <w:ilvl w:val="0"/>
          <w:numId w:val="26"/>
        </w:numPr>
        <w:overflowPunct/>
        <w:autoSpaceDE/>
        <w:autoSpaceDN/>
        <w:adjustRightInd/>
        <w:spacing w:line="259" w:lineRule="auto"/>
        <w:textAlignment w:val="auto"/>
        <w:rPr>
          <w:rFonts w:eastAsiaTheme="minorHAnsi" w:cstheme="minorBidi"/>
          <w:lang w:val="en-US"/>
        </w:rPr>
      </w:pPr>
      <w:r w:rsidRPr="006B5FE9">
        <w:rPr>
          <w:rFonts w:eastAsiaTheme="minorHAnsi" w:cstheme="minorBidi"/>
          <w:lang w:val="en-US"/>
        </w:rPr>
        <w:t xml:space="preserve">Further investigations of the gains of L1-SINR measurement and reporting should be done to identify scenarios where it brings substantial gains and </w:t>
      </w:r>
      <w:r w:rsidR="00EF3E3F">
        <w:rPr>
          <w:rFonts w:eastAsiaTheme="minorHAnsi" w:cstheme="minorBidi"/>
          <w:lang w:val="en-US"/>
        </w:rPr>
        <w:t xml:space="preserve">to identify </w:t>
      </w:r>
      <w:r w:rsidRPr="006B5FE9">
        <w:rPr>
          <w:rFonts w:eastAsiaTheme="minorHAnsi" w:cstheme="minorBidi"/>
          <w:lang w:val="en-US"/>
        </w:rPr>
        <w:t>what measurement quantities and measurement resources that are needed to realize these gains</w:t>
      </w:r>
    </w:p>
    <w:p w14:paraId="2B576CC6" w14:textId="77777777" w:rsidR="006B5FE9" w:rsidRPr="00B01C23" w:rsidRDefault="006B5FE9" w:rsidP="008C1269">
      <w:pPr>
        <w:pStyle w:val="BodyText"/>
        <w:rPr>
          <w:b/>
          <w:bCs/>
          <w:lang w:val="en-US"/>
        </w:rPr>
      </w:pPr>
    </w:p>
    <w:p w14:paraId="191C0980" w14:textId="5E59B330" w:rsidR="006E1C82" w:rsidRPr="008C1269" w:rsidRDefault="006E1C82" w:rsidP="008E065E">
      <w:pPr>
        <w:pStyle w:val="BodyText"/>
        <w:rPr>
          <w:b/>
          <w:bCs/>
          <w:lang w:val="en-US"/>
        </w:rPr>
      </w:pPr>
    </w:p>
    <w:p w14:paraId="0107106E" w14:textId="77777777" w:rsidR="00F507D1" w:rsidRPr="00CE0424" w:rsidRDefault="00F507D1" w:rsidP="00CE0424">
      <w:pPr>
        <w:pStyle w:val="Heading1"/>
      </w:pPr>
      <w:bookmarkStart w:id="5" w:name="_In-sequence_SDU_delivery"/>
      <w:bookmarkEnd w:id="5"/>
      <w:r w:rsidRPr="00CE0424">
        <w:lastRenderedPageBreak/>
        <w:t>References</w:t>
      </w:r>
    </w:p>
    <w:p w14:paraId="69246384" w14:textId="15C60066" w:rsidR="00D902C6" w:rsidRDefault="00D902C6" w:rsidP="00D902C6">
      <w:pPr>
        <w:pStyle w:val="Reference"/>
      </w:pPr>
      <w:bookmarkStart w:id="6" w:name="_Ref525282673"/>
      <w:bookmarkStart w:id="7" w:name="_Ref174151459"/>
      <w:bookmarkStart w:id="8" w:name="_Ref189809556"/>
      <w:r w:rsidRPr="00761D08">
        <w:t>RP-182067</w:t>
      </w:r>
      <w:r>
        <w:t xml:space="preserve">, </w:t>
      </w:r>
      <w:r w:rsidRPr="00761D08">
        <w:t>Revised WID: Enhancements on MIMO for NR</w:t>
      </w:r>
      <w:r>
        <w:t>, Samsung, RAN#81, Gold Coast, September 2018</w:t>
      </w:r>
      <w:bookmarkEnd w:id="6"/>
    </w:p>
    <w:p w14:paraId="6CB635DA" w14:textId="253CEBA6" w:rsidR="00941D1F" w:rsidRDefault="00941D1F" w:rsidP="00941D1F">
      <w:pPr>
        <w:pStyle w:val="Reference"/>
      </w:pPr>
      <w:bookmarkStart w:id="9" w:name="_Ref525900346"/>
      <w:bookmarkEnd w:id="7"/>
      <w:bookmarkEnd w:id="8"/>
      <w:r>
        <w:t xml:space="preserve">3GPP TS 38.214, NR; </w:t>
      </w:r>
      <w:r w:rsidRPr="00D11F23">
        <w:t xml:space="preserve">Physical layer procedures for </w:t>
      </w:r>
      <w:r>
        <w:t xml:space="preserve">data, RAN#81, </w:t>
      </w:r>
      <w:r w:rsidRPr="007D71DF">
        <w:t>V15.</w:t>
      </w:r>
      <w:r>
        <w:t>3</w:t>
      </w:r>
      <w:r w:rsidRPr="007D71DF">
        <w:t>.0</w:t>
      </w:r>
      <w:r>
        <w:t>, September 2018</w:t>
      </w:r>
      <w:bookmarkEnd w:id="9"/>
    </w:p>
    <w:p w14:paraId="2D291819" w14:textId="1BA48FC5" w:rsidR="00941D1F" w:rsidRPr="008058F0" w:rsidRDefault="008058F0" w:rsidP="008058F0">
      <w:pPr>
        <w:pStyle w:val="Reference"/>
        <w:rPr>
          <w:lang w:val="en-US"/>
        </w:rPr>
      </w:pPr>
      <w:r>
        <w:rPr>
          <w:lang w:val="en-US"/>
        </w:rPr>
        <w:t>R1-181xxx; Draft Report of 3GPP TSG RAN WG1 #94bis v0.1.0</w:t>
      </w:r>
    </w:p>
    <w:p w14:paraId="676D6015" w14:textId="7D8FBC9F" w:rsidR="009450A6" w:rsidRPr="009450A6" w:rsidRDefault="00D902C6" w:rsidP="009450A6">
      <w:pPr>
        <w:pStyle w:val="Heading1"/>
      </w:pPr>
      <w:r>
        <w:t>Appendix: Simulation parameters</w:t>
      </w:r>
    </w:p>
    <w:tbl>
      <w:tblPr>
        <w:tblW w:w="9787" w:type="dxa"/>
        <w:tblCellMar>
          <w:left w:w="0" w:type="dxa"/>
          <w:right w:w="0" w:type="dxa"/>
        </w:tblCellMar>
        <w:tblLook w:val="04A0" w:firstRow="1" w:lastRow="0" w:firstColumn="1" w:lastColumn="0" w:noHBand="0" w:noVBand="1"/>
      </w:tblPr>
      <w:tblGrid>
        <w:gridCol w:w="3392"/>
        <w:gridCol w:w="6395"/>
      </w:tblGrid>
      <w:tr w:rsidR="009450A6" w14:paraId="1504AA61" w14:textId="77777777" w:rsidTr="00822E15">
        <w:tc>
          <w:tcPr>
            <w:tcW w:w="3392"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6A0BE203" w14:textId="77777777" w:rsidR="009450A6" w:rsidRDefault="009450A6">
            <w:pPr>
              <w:pStyle w:val="tah0"/>
              <w:spacing w:line="252" w:lineRule="auto"/>
              <w:rPr>
                <w:lang w:val="en-US"/>
              </w:rPr>
            </w:pPr>
            <w:r>
              <w:rPr>
                <w:lang w:val="en-US"/>
              </w:rPr>
              <w:t>Parameters</w:t>
            </w:r>
          </w:p>
        </w:tc>
        <w:tc>
          <w:tcPr>
            <w:tcW w:w="6395"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64EA8BDE" w14:textId="77777777" w:rsidR="009450A6" w:rsidRDefault="009450A6">
            <w:pPr>
              <w:pStyle w:val="tah0"/>
              <w:spacing w:line="252" w:lineRule="auto"/>
              <w:rPr>
                <w:lang w:val="en-US"/>
              </w:rPr>
            </w:pPr>
            <w:r>
              <w:rPr>
                <w:lang w:val="en-US"/>
              </w:rPr>
              <w:t>Values</w:t>
            </w:r>
          </w:p>
        </w:tc>
      </w:tr>
      <w:tr w:rsidR="009450A6" w14:paraId="1C6A6439" w14:textId="77777777" w:rsidTr="00822E15">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F08FFD6" w14:textId="77777777" w:rsidR="009450A6" w:rsidRDefault="009450A6">
            <w:pPr>
              <w:pStyle w:val="tal0"/>
              <w:spacing w:line="252" w:lineRule="auto"/>
              <w:jc w:val="both"/>
              <w:rPr>
                <w:lang w:val="en-US"/>
              </w:rPr>
            </w:pPr>
            <w:r>
              <w:rPr>
                <w:lang w:val="en-US"/>
              </w:rPr>
              <w:t xml:space="preserve">Scenarios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B9AD9FE" w14:textId="4C5289E3" w:rsidR="009450A6" w:rsidRDefault="00120DE5" w:rsidP="009450A6">
            <w:pPr>
              <w:pStyle w:val="tal0"/>
              <w:spacing w:line="252" w:lineRule="auto"/>
              <w:jc w:val="both"/>
              <w:rPr>
                <w:lang w:val="en-US"/>
              </w:rPr>
            </w:pPr>
            <w:r>
              <w:rPr>
                <w:lang w:val="en-US"/>
              </w:rPr>
              <w:t>De</w:t>
            </w:r>
            <w:r w:rsidR="00EF3E3F">
              <w:rPr>
                <w:lang w:val="en-US"/>
              </w:rPr>
              <w:t>nse urban macro layer only</w:t>
            </w:r>
            <w:r w:rsidR="00772A55">
              <w:rPr>
                <w:lang w:val="en-US"/>
              </w:rPr>
              <w:t xml:space="preserve"> with 7 3-sector sites</w:t>
            </w:r>
          </w:p>
          <w:p w14:paraId="113AEB87" w14:textId="0BB3E619" w:rsidR="009450A6" w:rsidRDefault="009450A6">
            <w:pPr>
              <w:pStyle w:val="tal0"/>
              <w:spacing w:line="252" w:lineRule="auto"/>
              <w:jc w:val="both"/>
              <w:rPr>
                <w:lang w:val="en-US"/>
              </w:rPr>
            </w:pPr>
          </w:p>
        </w:tc>
      </w:tr>
      <w:tr w:rsidR="009450A6" w14:paraId="40DED8C7" w14:textId="77777777" w:rsidTr="00822E15">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BCD0416" w14:textId="77777777" w:rsidR="009450A6" w:rsidRDefault="009450A6">
            <w:pPr>
              <w:pStyle w:val="tal0"/>
              <w:spacing w:line="252" w:lineRule="auto"/>
              <w:jc w:val="both"/>
              <w:rPr>
                <w:lang w:val="en-US"/>
              </w:rPr>
            </w:pPr>
            <w:r>
              <w:rPr>
                <w:lang w:val="en-US"/>
              </w:rPr>
              <w:t>Simulation bandwidth</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32295EF" w14:textId="2FC58D74" w:rsidR="009450A6" w:rsidRDefault="00120DE5">
            <w:pPr>
              <w:pStyle w:val="tal0"/>
              <w:spacing w:line="252" w:lineRule="auto"/>
              <w:jc w:val="both"/>
              <w:rPr>
                <w:lang w:val="en-US"/>
              </w:rPr>
            </w:pPr>
            <w:r>
              <w:rPr>
                <w:lang w:val="en-US"/>
              </w:rPr>
              <w:t>40MHz DL</w:t>
            </w:r>
          </w:p>
        </w:tc>
      </w:tr>
      <w:tr w:rsidR="00772A55" w14:paraId="24BE51FD" w14:textId="77777777" w:rsidTr="00822E15">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19607006" w14:textId="79304DCC" w:rsidR="00772A55" w:rsidRDefault="00772A55">
            <w:pPr>
              <w:pStyle w:val="tal0"/>
              <w:spacing w:line="252" w:lineRule="auto"/>
              <w:jc w:val="both"/>
              <w:rPr>
                <w:lang w:val="en-US"/>
              </w:rPr>
            </w:pPr>
            <w:r>
              <w:rPr>
                <w:lang w:val="en-US"/>
              </w:rPr>
              <w:t>Carrier frequency</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23B653EC" w14:textId="1499023E" w:rsidR="00772A55" w:rsidRDefault="00772A55">
            <w:pPr>
              <w:pStyle w:val="tal0"/>
              <w:spacing w:line="252" w:lineRule="auto"/>
              <w:jc w:val="both"/>
              <w:rPr>
                <w:lang w:val="en-US"/>
              </w:rPr>
            </w:pPr>
            <w:r>
              <w:rPr>
                <w:lang w:val="en-US"/>
              </w:rPr>
              <w:t>30 GHz</w:t>
            </w:r>
          </w:p>
        </w:tc>
      </w:tr>
      <w:tr w:rsidR="00772A55" w14:paraId="6A82C7C1" w14:textId="77777777" w:rsidTr="00822E15">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2C3291AC" w14:textId="4E349181" w:rsidR="00772A55" w:rsidRDefault="00772A55">
            <w:pPr>
              <w:pStyle w:val="tal0"/>
              <w:spacing w:line="252" w:lineRule="auto"/>
              <w:jc w:val="both"/>
              <w:rPr>
                <w:lang w:val="en-US"/>
              </w:rPr>
            </w:pPr>
            <w:r>
              <w:rPr>
                <w:lang w:val="en-US"/>
              </w:rPr>
              <w:t>Base station TX power</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2B0B45D5" w14:textId="3489280B" w:rsidR="00772A55" w:rsidRDefault="00772A55">
            <w:pPr>
              <w:pStyle w:val="tal0"/>
              <w:spacing w:line="252" w:lineRule="auto"/>
              <w:jc w:val="both"/>
              <w:rPr>
                <w:lang w:val="en-US"/>
              </w:rPr>
            </w:pPr>
            <w:r>
              <w:rPr>
                <w:lang w:val="en-US"/>
              </w:rPr>
              <w:t>37 dBm</w:t>
            </w:r>
          </w:p>
        </w:tc>
      </w:tr>
      <w:tr w:rsidR="009450A6" w14:paraId="7C5D340F" w14:textId="77777777" w:rsidTr="00822E15">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02F13CC" w14:textId="77777777" w:rsidR="009450A6" w:rsidRDefault="009450A6">
            <w:pPr>
              <w:pStyle w:val="tal0"/>
              <w:spacing w:line="252" w:lineRule="auto"/>
              <w:jc w:val="both"/>
              <w:rPr>
                <w:lang w:val="en-US"/>
              </w:rPr>
            </w:pPr>
            <w:r>
              <w:rPr>
                <w:lang w:val="en-US"/>
              </w:rPr>
              <w:t>Subcarrier Spacing for data</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FECD968" w14:textId="147A0B1A" w:rsidR="009450A6" w:rsidRDefault="00120DE5">
            <w:pPr>
              <w:pStyle w:val="tal0"/>
              <w:spacing w:line="252" w:lineRule="auto"/>
              <w:jc w:val="both"/>
              <w:rPr>
                <w:lang w:val="en-US"/>
              </w:rPr>
            </w:pPr>
            <w:r>
              <w:rPr>
                <w:lang w:val="en-US"/>
              </w:rPr>
              <w:t>120kHz</w:t>
            </w:r>
          </w:p>
        </w:tc>
      </w:tr>
      <w:tr w:rsidR="009450A6" w14:paraId="4BCA6DC4" w14:textId="77777777" w:rsidTr="00822E15">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EA31604" w14:textId="77777777" w:rsidR="009450A6" w:rsidRDefault="009450A6">
            <w:pPr>
              <w:pStyle w:val="tal0"/>
              <w:spacing w:line="252" w:lineRule="auto"/>
              <w:jc w:val="both"/>
              <w:rPr>
                <w:lang w:val="en-US"/>
              </w:rPr>
            </w:pPr>
            <w:r>
              <w:rPr>
                <w:lang w:val="en-US"/>
              </w:rPr>
              <w:t>Channel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19066F3" w14:textId="77777777" w:rsidR="009450A6" w:rsidRDefault="009450A6">
            <w:pPr>
              <w:pStyle w:val="tal0"/>
              <w:spacing w:line="252" w:lineRule="auto"/>
              <w:jc w:val="both"/>
              <w:rPr>
                <w:lang w:val="en-US"/>
              </w:rPr>
            </w:pPr>
            <w:r w:rsidRPr="009450A6">
              <w:rPr>
                <w:lang w:val="en-US"/>
              </w:rPr>
              <w:t>Following related assumption in TR 38.802/38.901</w:t>
            </w:r>
          </w:p>
        </w:tc>
      </w:tr>
      <w:tr w:rsidR="009450A6" w14:paraId="088893A7" w14:textId="77777777" w:rsidTr="00822E15">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EB3C91A" w14:textId="77777777" w:rsidR="009450A6" w:rsidRDefault="009450A6">
            <w:pPr>
              <w:pStyle w:val="tal0"/>
              <w:spacing w:line="252" w:lineRule="auto"/>
              <w:jc w:val="both"/>
              <w:rPr>
                <w:lang w:val="en-US"/>
              </w:rPr>
            </w:pPr>
            <w:r>
              <w:rPr>
                <w:lang w:val="en-US"/>
              </w:rPr>
              <w:t>BS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1BEFF7F3" w14:textId="626AB1D1" w:rsidR="0047677C" w:rsidRPr="0047677C" w:rsidRDefault="0047677C">
            <w:pPr>
              <w:pStyle w:val="tal0"/>
              <w:spacing w:line="252" w:lineRule="auto"/>
              <w:jc w:val="both"/>
              <w:rPr>
                <w:lang w:val="en-US"/>
              </w:rPr>
            </w:pPr>
            <w:r w:rsidRPr="0047677C">
              <w:rPr>
                <w:lang w:val="en-US"/>
              </w:rPr>
              <w:t>Single-panel:</w:t>
            </w:r>
          </w:p>
          <w:p w14:paraId="5637BEF9" w14:textId="253C78B8" w:rsidR="009450A6" w:rsidRPr="0047677C" w:rsidRDefault="009450A6">
            <w:pPr>
              <w:pStyle w:val="tal0"/>
              <w:spacing w:line="252" w:lineRule="auto"/>
              <w:jc w:val="both"/>
              <w:rPr>
                <w:lang w:val="en-US"/>
              </w:rPr>
            </w:pPr>
            <w:r w:rsidRPr="0047677C">
              <w:rPr>
                <w:lang w:val="en-US"/>
              </w:rPr>
              <w:t>(M, N, P, M</w:t>
            </w:r>
            <w:r w:rsidRPr="0047677C">
              <w:rPr>
                <w:vertAlign w:val="subscript"/>
                <w:lang w:val="en-US"/>
              </w:rPr>
              <w:t>g</w:t>
            </w:r>
            <w:r w:rsidRPr="0047677C">
              <w:rPr>
                <w:lang w:val="en-US"/>
              </w:rPr>
              <w:t>, N</w:t>
            </w:r>
            <w:r w:rsidRPr="0047677C">
              <w:rPr>
                <w:vertAlign w:val="subscript"/>
                <w:lang w:val="en-US"/>
              </w:rPr>
              <w:t xml:space="preserve">g; </w:t>
            </w:r>
            <w:proofErr w:type="spellStart"/>
            <w:r w:rsidRPr="0047677C">
              <w:rPr>
                <w:lang w:val="en-US"/>
              </w:rPr>
              <w:t>M</w:t>
            </w:r>
            <w:r w:rsidRPr="0047677C">
              <w:rPr>
                <w:vertAlign w:val="subscript"/>
                <w:lang w:val="en-US"/>
              </w:rPr>
              <w:t>p</w:t>
            </w:r>
            <w:proofErr w:type="spellEnd"/>
            <w:r w:rsidRPr="0047677C">
              <w:rPr>
                <w:vertAlign w:val="subscript"/>
                <w:lang w:val="en-US"/>
              </w:rPr>
              <w:t xml:space="preserve">, </w:t>
            </w:r>
            <w:r w:rsidRPr="0047677C">
              <w:rPr>
                <w:lang w:val="en-US"/>
              </w:rPr>
              <w:t>N</w:t>
            </w:r>
            <w:r w:rsidRPr="0047677C">
              <w:rPr>
                <w:vertAlign w:val="subscript"/>
                <w:lang w:val="en-US"/>
              </w:rPr>
              <w:t>p</w:t>
            </w:r>
            <w:r w:rsidRPr="0047677C">
              <w:rPr>
                <w:lang w:val="en-US"/>
              </w:rPr>
              <w:t xml:space="preserve">) = (4, 8, 2, </w:t>
            </w:r>
            <w:r w:rsidRPr="0047677C">
              <w:rPr>
                <w:u w:val="single"/>
                <w:lang w:val="en-US"/>
              </w:rPr>
              <w:t>1, 1;</w:t>
            </w:r>
            <w:r w:rsidRPr="0047677C">
              <w:rPr>
                <w:lang w:val="en-US"/>
              </w:rPr>
              <w:t xml:space="preserve"> 1, 1). </w:t>
            </w:r>
            <w:r w:rsidRPr="0047677C">
              <w:t>(d</w:t>
            </w:r>
            <w:r w:rsidRPr="0047677C">
              <w:rPr>
                <w:vertAlign w:val="subscript"/>
              </w:rPr>
              <w:t>V</w:t>
            </w:r>
            <w:r w:rsidRPr="0047677C">
              <w:t>, d</w:t>
            </w:r>
            <w:r w:rsidRPr="0047677C">
              <w:rPr>
                <w:vertAlign w:val="subscript"/>
              </w:rPr>
              <w:t>H</w:t>
            </w:r>
            <w:r w:rsidRPr="0047677C">
              <w:t xml:space="preserve">) = (0.5, 0.5) </w:t>
            </w:r>
            <w:r w:rsidRPr="0047677C">
              <w:rPr>
                <w:lang w:val="en-US"/>
              </w:rPr>
              <w:t>λ</w:t>
            </w:r>
          </w:p>
          <w:p w14:paraId="01648680" w14:textId="19588ADB" w:rsidR="009450A6" w:rsidRPr="0047677C" w:rsidRDefault="009450A6" w:rsidP="0047677C">
            <w:pPr>
              <w:pStyle w:val="tal0"/>
              <w:spacing w:line="252" w:lineRule="auto"/>
              <w:jc w:val="both"/>
              <w:rPr>
                <w:lang w:val="en-US"/>
              </w:rPr>
            </w:pPr>
          </w:p>
        </w:tc>
      </w:tr>
      <w:tr w:rsidR="009450A6" w14:paraId="37B5F19B" w14:textId="77777777" w:rsidTr="00822E15">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A951527" w14:textId="77777777" w:rsidR="009450A6" w:rsidRDefault="009450A6">
            <w:pPr>
              <w:pStyle w:val="tal0"/>
              <w:spacing w:line="252" w:lineRule="auto"/>
              <w:jc w:val="both"/>
              <w:rPr>
                <w:lang w:val="en-US"/>
              </w:rPr>
            </w:pPr>
            <w:r>
              <w:rPr>
                <w:lang w:val="en-US"/>
              </w:rPr>
              <w:t>BS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4597A4F" w14:textId="77777777" w:rsidR="009450A6" w:rsidRDefault="009450A6">
            <w:pPr>
              <w:pStyle w:val="tal0"/>
              <w:spacing w:line="252" w:lineRule="auto"/>
              <w:jc w:val="both"/>
              <w:rPr>
                <w:lang w:val="en-US"/>
              </w:rPr>
            </w:pPr>
            <w:r>
              <w:rPr>
                <w:lang w:val="en-US"/>
              </w:rPr>
              <w:t>According to TR38.802</w:t>
            </w:r>
          </w:p>
        </w:tc>
      </w:tr>
      <w:tr w:rsidR="00C76DD8" w14:paraId="656AC9BB" w14:textId="77777777" w:rsidTr="00822E15">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292E56D8" w14:textId="68ED189A" w:rsidR="00C76DD8" w:rsidRDefault="00C76DD8">
            <w:pPr>
              <w:pStyle w:val="tal0"/>
              <w:spacing w:line="252" w:lineRule="auto"/>
              <w:jc w:val="both"/>
              <w:rPr>
                <w:lang w:val="en-US"/>
              </w:rPr>
            </w:pPr>
            <w:r>
              <w:rPr>
                <w:lang w:val="en-US"/>
              </w:rPr>
              <w:t xml:space="preserve">BS </w:t>
            </w:r>
            <w:r w:rsidRPr="00C76DD8">
              <w:rPr>
                <w:lang w:val="en-US"/>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tcPr>
          <w:p w14:paraId="71C6745B" w14:textId="0B830588" w:rsidR="00C76DD8" w:rsidRDefault="00C76DD8">
            <w:pPr>
              <w:pStyle w:val="tal0"/>
              <w:spacing w:line="252" w:lineRule="auto"/>
              <w:jc w:val="both"/>
              <w:rPr>
                <w:lang w:val="en-US"/>
              </w:rPr>
            </w:pPr>
            <w:r w:rsidRPr="00C76DD8">
              <w:rPr>
                <w:lang w:val="en-US"/>
              </w:rPr>
              <w:t>2D DFT based beam per polarization</w:t>
            </w:r>
          </w:p>
        </w:tc>
      </w:tr>
      <w:tr w:rsidR="009450A6" w14:paraId="0333C5F9" w14:textId="77777777" w:rsidTr="00822E15">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A029708" w14:textId="77777777" w:rsidR="009450A6" w:rsidRDefault="009450A6">
            <w:pPr>
              <w:pStyle w:val="tal0"/>
              <w:spacing w:line="252" w:lineRule="auto"/>
              <w:jc w:val="both"/>
              <w:rPr>
                <w:lang w:val="en-US"/>
              </w:rPr>
            </w:pPr>
            <w:r>
              <w:rPr>
                <w:lang w:val="en-US"/>
              </w:rPr>
              <w:t>UE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45164A78" w14:textId="544B48BF" w:rsidR="009450A6" w:rsidRPr="0047677C" w:rsidRDefault="004C42A1">
            <w:pPr>
              <w:pStyle w:val="tal0"/>
              <w:spacing w:line="252" w:lineRule="auto"/>
              <w:jc w:val="both"/>
              <w:rPr>
                <w:lang w:val="en-US"/>
              </w:rPr>
            </w:pPr>
            <w:r>
              <w:rPr>
                <w:lang w:val="en-US"/>
              </w:rPr>
              <w:t>Single-panel:</w:t>
            </w:r>
            <w:r>
              <w:rPr>
                <w:lang w:val="en-US"/>
              </w:rPr>
              <w:br/>
            </w:r>
            <w:r w:rsidR="009450A6" w:rsidRPr="0047677C">
              <w:rPr>
                <w:lang w:val="en-US"/>
              </w:rPr>
              <w:t>(M, N, P, M</w:t>
            </w:r>
            <w:r w:rsidR="009450A6" w:rsidRPr="0047677C">
              <w:rPr>
                <w:vertAlign w:val="subscript"/>
                <w:lang w:val="en-US"/>
              </w:rPr>
              <w:t>g</w:t>
            </w:r>
            <w:r w:rsidR="009450A6" w:rsidRPr="0047677C">
              <w:rPr>
                <w:lang w:val="en-US"/>
              </w:rPr>
              <w:t>, N</w:t>
            </w:r>
            <w:r w:rsidR="009450A6" w:rsidRPr="0047677C">
              <w:rPr>
                <w:vertAlign w:val="subscript"/>
                <w:lang w:val="en-US"/>
              </w:rPr>
              <w:t xml:space="preserve">g; </w:t>
            </w:r>
            <w:proofErr w:type="spellStart"/>
            <w:r w:rsidR="009450A6" w:rsidRPr="0047677C">
              <w:rPr>
                <w:lang w:val="en-US"/>
              </w:rPr>
              <w:t>M</w:t>
            </w:r>
            <w:r w:rsidR="009450A6" w:rsidRPr="0047677C">
              <w:rPr>
                <w:vertAlign w:val="subscript"/>
                <w:lang w:val="en-US"/>
              </w:rPr>
              <w:t>p</w:t>
            </w:r>
            <w:proofErr w:type="spellEnd"/>
            <w:r w:rsidR="009450A6" w:rsidRPr="0047677C">
              <w:rPr>
                <w:vertAlign w:val="subscript"/>
                <w:lang w:val="en-US"/>
              </w:rPr>
              <w:t xml:space="preserve">, </w:t>
            </w:r>
            <w:r w:rsidR="009450A6" w:rsidRPr="0047677C">
              <w:rPr>
                <w:lang w:val="en-US"/>
              </w:rPr>
              <w:t>N</w:t>
            </w:r>
            <w:r w:rsidR="009450A6" w:rsidRPr="0047677C">
              <w:rPr>
                <w:vertAlign w:val="subscript"/>
                <w:lang w:val="en-US"/>
              </w:rPr>
              <w:t>p</w:t>
            </w:r>
            <w:r w:rsidR="00DF7B3B">
              <w:rPr>
                <w:lang w:val="en-US"/>
              </w:rPr>
              <w:t>) = (1, 8, 2, 1, 1</w:t>
            </w:r>
            <w:r w:rsidR="009450A6" w:rsidRPr="0047677C">
              <w:rPr>
                <w:lang w:val="en-US"/>
              </w:rPr>
              <w:t>; 1, 1); (</w:t>
            </w:r>
            <w:proofErr w:type="spellStart"/>
            <w:r w:rsidR="009450A6" w:rsidRPr="0047677C">
              <w:rPr>
                <w:lang w:val="en-US"/>
              </w:rPr>
              <w:t>d</w:t>
            </w:r>
            <w:r w:rsidR="009450A6" w:rsidRPr="0047677C">
              <w:rPr>
                <w:vertAlign w:val="subscript"/>
                <w:lang w:val="en-US"/>
              </w:rPr>
              <w:t>V</w:t>
            </w:r>
            <w:proofErr w:type="spellEnd"/>
            <w:r w:rsidR="009450A6" w:rsidRPr="0047677C">
              <w:rPr>
                <w:lang w:val="en-US"/>
              </w:rPr>
              <w:t xml:space="preserve">, </w:t>
            </w:r>
            <w:proofErr w:type="spellStart"/>
            <w:r w:rsidR="009450A6" w:rsidRPr="0047677C">
              <w:rPr>
                <w:lang w:val="en-US"/>
              </w:rPr>
              <w:t>d</w:t>
            </w:r>
            <w:r w:rsidR="009450A6" w:rsidRPr="0047677C">
              <w:rPr>
                <w:vertAlign w:val="subscript"/>
                <w:lang w:val="en-US"/>
              </w:rPr>
              <w:t>H</w:t>
            </w:r>
            <w:proofErr w:type="spellEnd"/>
            <w:r w:rsidR="009450A6" w:rsidRPr="0047677C">
              <w:rPr>
                <w:lang w:val="en-US"/>
              </w:rPr>
              <w:t>) = (0.5, 0.5) λ. (</w:t>
            </w:r>
            <w:proofErr w:type="spellStart"/>
            <w:proofErr w:type="gramStart"/>
            <w:r w:rsidR="009450A6" w:rsidRPr="0047677C">
              <w:rPr>
                <w:lang w:val="en-US"/>
              </w:rPr>
              <w:t>d</w:t>
            </w:r>
            <w:r w:rsidR="009450A6" w:rsidRPr="0047677C">
              <w:rPr>
                <w:vertAlign w:val="subscript"/>
                <w:lang w:val="en-US"/>
              </w:rPr>
              <w:t>g,V</w:t>
            </w:r>
            <w:proofErr w:type="spellEnd"/>
            <w:proofErr w:type="gramEnd"/>
            <w:r w:rsidR="009450A6" w:rsidRPr="0047677C">
              <w:rPr>
                <w:lang w:val="en-US"/>
              </w:rPr>
              <w:t xml:space="preserve">, </w:t>
            </w:r>
            <w:proofErr w:type="spellStart"/>
            <w:r w:rsidR="009450A6" w:rsidRPr="0047677C">
              <w:rPr>
                <w:lang w:val="en-US"/>
              </w:rPr>
              <w:t>d</w:t>
            </w:r>
            <w:r w:rsidR="009450A6" w:rsidRPr="0047677C">
              <w:rPr>
                <w:vertAlign w:val="subscript"/>
                <w:lang w:val="en-US"/>
              </w:rPr>
              <w:t>g,H</w:t>
            </w:r>
            <w:proofErr w:type="spellEnd"/>
            <w:r w:rsidR="009450A6" w:rsidRPr="0047677C">
              <w:rPr>
                <w:lang w:val="en-US"/>
              </w:rPr>
              <w:t>) = (0, 0) λ. *</w:t>
            </w:r>
            <w:proofErr w:type="spellStart"/>
            <w:r w:rsidR="009450A6" w:rsidRPr="0047677C">
              <w:rPr>
                <w:lang w:val="en-US"/>
              </w:rPr>
              <w:t>Θ</w:t>
            </w:r>
            <w:r w:rsidR="009450A6" w:rsidRPr="0047677C">
              <w:rPr>
                <w:vertAlign w:val="subscript"/>
                <w:lang w:val="en-US"/>
              </w:rPr>
              <w:t>mg,ng</w:t>
            </w:r>
            <w:proofErr w:type="spellEnd"/>
            <w:r w:rsidR="009450A6" w:rsidRPr="0047677C">
              <w:rPr>
                <w:lang w:val="en-US"/>
              </w:rPr>
              <w:t xml:space="preserve">=90°; </w:t>
            </w:r>
          </w:p>
        </w:tc>
      </w:tr>
      <w:tr w:rsidR="009450A6" w14:paraId="31D0671C" w14:textId="77777777" w:rsidTr="00822E15">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43E95E7" w14:textId="77777777" w:rsidR="009450A6" w:rsidRDefault="009450A6">
            <w:pPr>
              <w:pStyle w:val="tal0"/>
              <w:spacing w:line="252" w:lineRule="auto"/>
              <w:jc w:val="both"/>
              <w:rPr>
                <w:lang w:val="en-US"/>
              </w:rPr>
            </w:pPr>
            <w:r>
              <w:rPr>
                <w:lang w:val="en-US"/>
              </w:rPr>
              <w:t>UE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2009C4D2" w14:textId="77777777" w:rsidR="009450A6" w:rsidRDefault="009450A6">
            <w:pPr>
              <w:pStyle w:val="tal0"/>
              <w:spacing w:line="252" w:lineRule="auto"/>
              <w:jc w:val="both"/>
              <w:rPr>
                <w:lang w:val="en-US"/>
              </w:rPr>
            </w:pPr>
            <w:r>
              <w:rPr>
                <w:lang w:val="en-US"/>
              </w:rPr>
              <w:t>See Table A.2.1-8 in TR 38.802</w:t>
            </w:r>
          </w:p>
        </w:tc>
      </w:tr>
      <w:tr w:rsidR="00C76DD8" w14:paraId="506C3C0A" w14:textId="77777777" w:rsidTr="00822E15">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460C0CB8" w14:textId="33F75F8C" w:rsidR="00C76DD8" w:rsidRDefault="00C76DD8">
            <w:pPr>
              <w:pStyle w:val="tal0"/>
              <w:spacing w:line="252" w:lineRule="auto"/>
              <w:jc w:val="both"/>
              <w:rPr>
                <w:lang w:val="en-US"/>
              </w:rPr>
            </w:pPr>
            <w:r>
              <w:rPr>
                <w:lang w:val="en-US"/>
              </w:rPr>
              <w:t xml:space="preserve">UE </w:t>
            </w:r>
            <w:r w:rsidRPr="00C76DD8">
              <w:rPr>
                <w:lang w:val="en-US"/>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tcPr>
          <w:p w14:paraId="5750C396" w14:textId="78CCA57A" w:rsidR="00C76DD8" w:rsidRDefault="00C76DD8">
            <w:pPr>
              <w:pStyle w:val="tal0"/>
              <w:spacing w:line="252" w:lineRule="auto"/>
              <w:jc w:val="both"/>
              <w:rPr>
                <w:lang w:val="en-US"/>
              </w:rPr>
            </w:pPr>
            <w:r w:rsidRPr="00C76DD8">
              <w:rPr>
                <w:lang w:val="en-US"/>
              </w:rPr>
              <w:t>2D DFT based beam per polarization</w:t>
            </w:r>
          </w:p>
        </w:tc>
      </w:tr>
      <w:tr w:rsidR="009450A6" w14:paraId="2F21C551" w14:textId="77777777" w:rsidTr="00822E15">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99ED4D0" w14:textId="77777777" w:rsidR="009450A6" w:rsidRDefault="009450A6">
            <w:pPr>
              <w:pStyle w:val="tal0"/>
              <w:spacing w:line="252" w:lineRule="auto"/>
              <w:jc w:val="both"/>
              <w:rPr>
                <w:lang w:val="en-US"/>
              </w:rPr>
            </w:pPr>
            <w:r>
              <w:rPr>
                <w:lang w:val="en-US"/>
              </w:rPr>
              <w:t>UE receiver type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D5709DB" w14:textId="1F725E37" w:rsidR="009450A6" w:rsidRDefault="00EF3E3F">
            <w:pPr>
              <w:pStyle w:val="tal0"/>
              <w:spacing w:line="252" w:lineRule="auto"/>
              <w:jc w:val="both"/>
              <w:rPr>
                <w:lang w:val="en-US"/>
              </w:rPr>
            </w:pPr>
            <w:r>
              <w:rPr>
                <w:lang w:val="en-US"/>
              </w:rPr>
              <w:t>MRC</w:t>
            </w:r>
          </w:p>
        </w:tc>
      </w:tr>
      <w:tr w:rsidR="00414505" w14:paraId="45EE4C83" w14:textId="77777777" w:rsidTr="00822E15">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798EAF03" w14:textId="1E1783BF" w:rsidR="00414505" w:rsidRDefault="00414505">
            <w:pPr>
              <w:pStyle w:val="tal0"/>
              <w:spacing w:line="252" w:lineRule="auto"/>
              <w:jc w:val="both"/>
              <w:rPr>
                <w:lang w:val="en-US"/>
              </w:rPr>
            </w:pPr>
            <w:r>
              <w:rPr>
                <w:lang w:val="en-US"/>
              </w:rPr>
              <w:t>UE position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71DCFD4C" w14:textId="2098C0BC" w:rsidR="00414505" w:rsidRDefault="00414505">
            <w:pPr>
              <w:pStyle w:val="tal0"/>
              <w:spacing w:line="252" w:lineRule="auto"/>
              <w:jc w:val="both"/>
              <w:rPr>
                <w:lang w:val="en-US"/>
              </w:rPr>
            </w:pPr>
            <w:r>
              <w:rPr>
                <w:lang w:val="en-US"/>
              </w:rPr>
              <w:t>Randomly selected</w:t>
            </w:r>
            <w:r w:rsidR="00D22F82">
              <w:rPr>
                <w:lang w:val="en-US"/>
              </w:rPr>
              <w:t xml:space="preserve">, </w:t>
            </w:r>
            <w:r w:rsidR="00193C0D">
              <w:rPr>
                <w:lang w:val="en-US"/>
              </w:rPr>
              <w:t>outdoor probability 100 %</w:t>
            </w:r>
          </w:p>
        </w:tc>
      </w:tr>
      <w:tr w:rsidR="009450A6" w14:paraId="5A1A7494" w14:textId="77777777" w:rsidTr="00822E15">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A06DED2" w14:textId="77777777" w:rsidR="009450A6" w:rsidRDefault="009450A6">
            <w:pPr>
              <w:pStyle w:val="tal0"/>
              <w:spacing w:line="252" w:lineRule="auto"/>
              <w:jc w:val="both"/>
              <w:rPr>
                <w:lang w:val="en-US"/>
              </w:rPr>
            </w:pPr>
            <w:r>
              <w:rPr>
                <w:lang w:val="en-US"/>
              </w:rPr>
              <w:t>UE mobility feature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A765EA9" w14:textId="6CA537BF" w:rsidR="009450A6" w:rsidRPr="0047677C" w:rsidRDefault="0047677C">
            <w:pPr>
              <w:pStyle w:val="tal0"/>
              <w:spacing w:line="252" w:lineRule="auto"/>
              <w:jc w:val="both"/>
              <w:rPr>
                <w:lang w:val="en-US"/>
              </w:rPr>
            </w:pPr>
            <w:r w:rsidRPr="0047677C">
              <w:rPr>
                <w:lang w:val="en-US"/>
              </w:rPr>
              <w:t>No additional features considered</w:t>
            </w:r>
          </w:p>
        </w:tc>
      </w:tr>
    </w:tbl>
    <w:p w14:paraId="6B5AFF6D" w14:textId="77777777" w:rsidR="009E4903" w:rsidRPr="009E4903" w:rsidRDefault="009E4903" w:rsidP="00772A91"/>
    <w:sectPr w:rsidR="009E4903" w:rsidRPr="009E4903"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B7DBB" w14:textId="77777777" w:rsidR="007D6B58" w:rsidRDefault="007D6B58">
      <w:r>
        <w:separator/>
      </w:r>
    </w:p>
  </w:endnote>
  <w:endnote w:type="continuationSeparator" w:id="0">
    <w:p w14:paraId="588FF475" w14:textId="77777777" w:rsidR="007D6B58" w:rsidRDefault="007D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7B1A0" w14:textId="77777777" w:rsidR="007D6B58" w:rsidRDefault="007D6B58">
      <w:r>
        <w:separator/>
      </w:r>
    </w:p>
  </w:footnote>
  <w:footnote w:type="continuationSeparator" w:id="0">
    <w:p w14:paraId="322C5D9C" w14:textId="77777777" w:rsidR="007D6B58" w:rsidRDefault="007D6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9D3FE1"/>
    <w:multiLevelType w:val="hybridMultilevel"/>
    <w:tmpl w:val="522A8B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4"/>
  </w:num>
  <w:num w:numId="24">
    <w:abstractNumId w:val="12"/>
    <w:lvlOverride w:ilvl="0">
      <w:startOverride w:val="1"/>
    </w:lvlOverride>
  </w:num>
  <w:num w:numId="25">
    <w:abstractNumId w:val="17"/>
    <w:lvlOverride w:ilvl="0">
      <w:startOverride w:val="1"/>
    </w:lvlOverride>
  </w:num>
  <w:num w:numId="26">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2BC"/>
    <w:rsid w:val="00025500"/>
    <w:rsid w:val="0002564D"/>
    <w:rsid w:val="00025ECA"/>
    <w:rsid w:val="000325B8"/>
    <w:rsid w:val="00034954"/>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D8F"/>
    <w:rsid w:val="0009510F"/>
    <w:rsid w:val="00096646"/>
    <w:rsid w:val="000A1B7B"/>
    <w:rsid w:val="000A56F2"/>
    <w:rsid w:val="000B2719"/>
    <w:rsid w:val="000B3A8F"/>
    <w:rsid w:val="000B4AB9"/>
    <w:rsid w:val="000B58C3"/>
    <w:rsid w:val="000B61E9"/>
    <w:rsid w:val="000C165A"/>
    <w:rsid w:val="000C2E19"/>
    <w:rsid w:val="000C45D7"/>
    <w:rsid w:val="000D0D07"/>
    <w:rsid w:val="000D4797"/>
    <w:rsid w:val="000D6C6C"/>
    <w:rsid w:val="000E0527"/>
    <w:rsid w:val="000E1E92"/>
    <w:rsid w:val="000E610B"/>
    <w:rsid w:val="000F06D6"/>
    <w:rsid w:val="000F0EB1"/>
    <w:rsid w:val="000F1106"/>
    <w:rsid w:val="000F3BE9"/>
    <w:rsid w:val="000F3F6C"/>
    <w:rsid w:val="000F6DF3"/>
    <w:rsid w:val="001005FF"/>
    <w:rsid w:val="001062FB"/>
    <w:rsid w:val="001063E6"/>
    <w:rsid w:val="00113CF4"/>
    <w:rsid w:val="001153EA"/>
    <w:rsid w:val="00115643"/>
    <w:rsid w:val="00116765"/>
    <w:rsid w:val="00120DE5"/>
    <w:rsid w:val="001219F5"/>
    <w:rsid w:val="00121A20"/>
    <w:rsid w:val="00122B1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3C0D"/>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ACE"/>
    <w:rsid w:val="002435B3"/>
    <w:rsid w:val="002458EB"/>
    <w:rsid w:val="002500C8"/>
    <w:rsid w:val="00256B1A"/>
    <w:rsid w:val="00257543"/>
    <w:rsid w:val="002617E7"/>
    <w:rsid w:val="002640D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46EF"/>
    <w:rsid w:val="002D071A"/>
    <w:rsid w:val="002D11AD"/>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1DC"/>
    <w:rsid w:val="00331115"/>
    <w:rsid w:val="003313C8"/>
    <w:rsid w:val="00331751"/>
    <w:rsid w:val="00334579"/>
    <w:rsid w:val="00335858"/>
    <w:rsid w:val="00336BDA"/>
    <w:rsid w:val="00342BD7"/>
    <w:rsid w:val="00346DB5"/>
    <w:rsid w:val="003477B1"/>
    <w:rsid w:val="00350E8F"/>
    <w:rsid w:val="00357380"/>
    <w:rsid w:val="003602D9"/>
    <w:rsid w:val="003604CE"/>
    <w:rsid w:val="00370E47"/>
    <w:rsid w:val="003742AC"/>
    <w:rsid w:val="00377CE1"/>
    <w:rsid w:val="00385BF0"/>
    <w:rsid w:val="003939FF"/>
    <w:rsid w:val="003946C4"/>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015"/>
    <w:rsid w:val="003D5B1F"/>
    <w:rsid w:val="003E15FA"/>
    <w:rsid w:val="003E55E4"/>
    <w:rsid w:val="003E74E3"/>
    <w:rsid w:val="003F05C7"/>
    <w:rsid w:val="003F2CD4"/>
    <w:rsid w:val="003F6BBE"/>
    <w:rsid w:val="004000E8"/>
    <w:rsid w:val="00402E2B"/>
    <w:rsid w:val="0040512B"/>
    <w:rsid w:val="00405CA5"/>
    <w:rsid w:val="00407B48"/>
    <w:rsid w:val="00407CD3"/>
    <w:rsid w:val="00410134"/>
    <w:rsid w:val="00410B72"/>
    <w:rsid w:val="00410F18"/>
    <w:rsid w:val="00411CA7"/>
    <w:rsid w:val="0041263E"/>
    <w:rsid w:val="00413AAC"/>
    <w:rsid w:val="00413E92"/>
    <w:rsid w:val="00414505"/>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652B"/>
    <w:rsid w:val="0047677C"/>
    <w:rsid w:val="00477768"/>
    <w:rsid w:val="00492BC5"/>
    <w:rsid w:val="004964F1"/>
    <w:rsid w:val="004A16BC"/>
    <w:rsid w:val="004A2B94"/>
    <w:rsid w:val="004A2D98"/>
    <w:rsid w:val="004B6F6A"/>
    <w:rsid w:val="004B7C0C"/>
    <w:rsid w:val="004C3898"/>
    <w:rsid w:val="004C42A1"/>
    <w:rsid w:val="004D36B1"/>
    <w:rsid w:val="004D5DB7"/>
    <w:rsid w:val="004D7EBD"/>
    <w:rsid w:val="004E2680"/>
    <w:rsid w:val="004E28F9"/>
    <w:rsid w:val="004E462E"/>
    <w:rsid w:val="004E56DC"/>
    <w:rsid w:val="004E76F4"/>
    <w:rsid w:val="004F0B4E"/>
    <w:rsid w:val="004F0B6C"/>
    <w:rsid w:val="004F2078"/>
    <w:rsid w:val="004F4DA3"/>
    <w:rsid w:val="00501600"/>
    <w:rsid w:val="00505DDB"/>
    <w:rsid w:val="00506557"/>
    <w:rsid w:val="0050677A"/>
    <w:rsid w:val="005108D8"/>
    <w:rsid w:val="005116F9"/>
    <w:rsid w:val="005153A7"/>
    <w:rsid w:val="005219CF"/>
    <w:rsid w:val="00525145"/>
    <w:rsid w:val="00527994"/>
    <w:rsid w:val="00534B59"/>
    <w:rsid w:val="00536759"/>
    <w:rsid w:val="00537C62"/>
    <w:rsid w:val="00546970"/>
    <w:rsid w:val="00554ADF"/>
    <w:rsid w:val="00554E19"/>
    <w:rsid w:val="00555024"/>
    <w:rsid w:val="0056121F"/>
    <w:rsid w:val="00572505"/>
    <w:rsid w:val="00572B2D"/>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2BBB"/>
    <w:rsid w:val="005C51AC"/>
    <w:rsid w:val="005C74FB"/>
    <w:rsid w:val="005D1602"/>
    <w:rsid w:val="005E385F"/>
    <w:rsid w:val="005E5B81"/>
    <w:rsid w:val="005F2CB1"/>
    <w:rsid w:val="005F3025"/>
    <w:rsid w:val="005F618C"/>
    <w:rsid w:val="005F70BD"/>
    <w:rsid w:val="0060283C"/>
    <w:rsid w:val="0060412A"/>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2C2"/>
    <w:rsid w:val="006655EE"/>
    <w:rsid w:val="00667EE7"/>
    <w:rsid w:val="00670922"/>
    <w:rsid w:val="00670BE1"/>
    <w:rsid w:val="0067218F"/>
    <w:rsid w:val="006741F2"/>
    <w:rsid w:val="00674CC3"/>
    <w:rsid w:val="00675C72"/>
    <w:rsid w:val="006771F9"/>
    <w:rsid w:val="006776D7"/>
    <w:rsid w:val="00681003"/>
    <w:rsid w:val="006817C9"/>
    <w:rsid w:val="00683ECE"/>
    <w:rsid w:val="00694EED"/>
    <w:rsid w:val="00695FC2"/>
    <w:rsid w:val="00696949"/>
    <w:rsid w:val="00697052"/>
    <w:rsid w:val="006A46FB"/>
    <w:rsid w:val="006A5E28"/>
    <w:rsid w:val="006A697B"/>
    <w:rsid w:val="006A7AFF"/>
    <w:rsid w:val="006B1816"/>
    <w:rsid w:val="006B2099"/>
    <w:rsid w:val="006B4616"/>
    <w:rsid w:val="006B50CF"/>
    <w:rsid w:val="006B5FE9"/>
    <w:rsid w:val="006C03B8"/>
    <w:rsid w:val="006C5EC9"/>
    <w:rsid w:val="006C6059"/>
    <w:rsid w:val="006C7201"/>
    <w:rsid w:val="006C7522"/>
    <w:rsid w:val="006D6144"/>
    <w:rsid w:val="006D6F08"/>
    <w:rsid w:val="006E062C"/>
    <w:rsid w:val="006E1AC2"/>
    <w:rsid w:val="006E1C82"/>
    <w:rsid w:val="006E28B7"/>
    <w:rsid w:val="006E2A9B"/>
    <w:rsid w:val="006E3310"/>
    <w:rsid w:val="006E4E39"/>
    <w:rsid w:val="006E565E"/>
    <w:rsid w:val="006E614B"/>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5281"/>
    <w:rsid w:val="00766BAD"/>
    <w:rsid w:val="007729A2"/>
    <w:rsid w:val="00772A55"/>
    <w:rsid w:val="00772A91"/>
    <w:rsid w:val="007755F2"/>
    <w:rsid w:val="00776971"/>
    <w:rsid w:val="00780A80"/>
    <w:rsid w:val="0078177E"/>
    <w:rsid w:val="0078304C"/>
    <w:rsid w:val="00783673"/>
    <w:rsid w:val="00785490"/>
    <w:rsid w:val="00785554"/>
    <w:rsid w:val="0078584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B58"/>
    <w:rsid w:val="007D71DF"/>
    <w:rsid w:val="007D7526"/>
    <w:rsid w:val="007E4610"/>
    <w:rsid w:val="007E4715"/>
    <w:rsid w:val="007E505B"/>
    <w:rsid w:val="007E5C89"/>
    <w:rsid w:val="007E7091"/>
    <w:rsid w:val="00803FAE"/>
    <w:rsid w:val="008058F0"/>
    <w:rsid w:val="0080605F"/>
    <w:rsid w:val="00807786"/>
    <w:rsid w:val="00811FCB"/>
    <w:rsid w:val="008143D3"/>
    <w:rsid w:val="008158D6"/>
    <w:rsid w:val="00817196"/>
    <w:rsid w:val="00822E15"/>
    <w:rsid w:val="008235DB"/>
    <w:rsid w:val="00824AB4"/>
    <w:rsid w:val="00825C42"/>
    <w:rsid w:val="00825D25"/>
    <w:rsid w:val="00827D6F"/>
    <w:rsid w:val="008376AC"/>
    <w:rsid w:val="008424A3"/>
    <w:rsid w:val="008444E8"/>
    <w:rsid w:val="00844E80"/>
    <w:rsid w:val="00846FE7"/>
    <w:rsid w:val="0085388A"/>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17B"/>
    <w:rsid w:val="008B7B5C"/>
    <w:rsid w:val="008C0C99"/>
    <w:rsid w:val="008C1269"/>
    <w:rsid w:val="008C2017"/>
    <w:rsid w:val="008C4958"/>
    <w:rsid w:val="008C4BAA"/>
    <w:rsid w:val="008C6AE8"/>
    <w:rsid w:val="008C7573"/>
    <w:rsid w:val="008D00A5"/>
    <w:rsid w:val="008D34F1"/>
    <w:rsid w:val="008D39D8"/>
    <w:rsid w:val="008D6D1A"/>
    <w:rsid w:val="008E065E"/>
    <w:rsid w:val="008E0901"/>
    <w:rsid w:val="008E0927"/>
    <w:rsid w:val="008E1909"/>
    <w:rsid w:val="008E289E"/>
    <w:rsid w:val="008F00E4"/>
    <w:rsid w:val="008F1C4E"/>
    <w:rsid w:val="008F1EAB"/>
    <w:rsid w:val="008F20C0"/>
    <w:rsid w:val="008F33DC"/>
    <w:rsid w:val="008F477F"/>
    <w:rsid w:val="008F520B"/>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8F6"/>
    <w:rsid w:val="00941636"/>
    <w:rsid w:val="00941D1F"/>
    <w:rsid w:val="00943742"/>
    <w:rsid w:val="009450A6"/>
    <w:rsid w:val="00945BA8"/>
    <w:rsid w:val="00945C05"/>
    <w:rsid w:val="00946945"/>
    <w:rsid w:val="00947713"/>
    <w:rsid w:val="00950DE7"/>
    <w:rsid w:val="00951CB4"/>
    <w:rsid w:val="00953920"/>
    <w:rsid w:val="00953D47"/>
    <w:rsid w:val="00956627"/>
    <w:rsid w:val="0095681E"/>
    <w:rsid w:val="009572D4"/>
    <w:rsid w:val="009615FF"/>
    <w:rsid w:val="00961921"/>
    <w:rsid w:val="0096430A"/>
    <w:rsid w:val="0096554B"/>
    <w:rsid w:val="0096584A"/>
    <w:rsid w:val="00971F08"/>
    <w:rsid w:val="00974479"/>
    <w:rsid w:val="0097603D"/>
    <w:rsid w:val="00976949"/>
    <w:rsid w:val="00980477"/>
    <w:rsid w:val="00985253"/>
    <w:rsid w:val="009853B3"/>
    <w:rsid w:val="00990630"/>
    <w:rsid w:val="00991761"/>
    <w:rsid w:val="00994DCA"/>
    <w:rsid w:val="009960EC"/>
    <w:rsid w:val="009970DD"/>
    <w:rsid w:val="009A0FBA"/>
    <w:rsid w:val="009A1601"/>
    <w:rsid w:val="009A1ECB"/>
    <w:rsid w:val="009A3BB6"/>
    <w:rsid w:val="009A462D"/>
    <w:rsid w:val="009A5CBA"/>
    <w:rsid w:val="009A6C89"/>
    <w:rsid w:val="009B1F30"/>
    <w:rsid w:val="009B3AC2"/>
    <w:rsid w:val="009B4DF4"/>
    <w:rsid w:val="009B564E"/>
    <w:rsid w:val="009B7E87"/>
    <w:rsid w:val="009C0169"/>
    <w:rsid w:val="009C403E"/>
    <w:rsid w:val="009D481F"/>
    <w:rsid w:val="009D4FF0"/>
    <w:rsid w:val="009D703C"/>
    <w:rsid w:val="009D718F"/>
    <w:rsid w:val="009E068F"/>
    <w:rsid w:val="009E14E0"/>
    <w:rsid w:val="009E17DF"/>
    <w:rsid w:val="009E35DB"/>
    <w:rsid w:val="009E47A3"/>
    <w:rsid w:val="009E4903"/>
    <w:rsid w:val="009F08F3"/>
    <w:rsid w:val="009F344F"/>
    <w:rsid w:val="00A031D8"/>
    <w:rsid w:val="00A048A8"/>
    <w:rsid w:val="00A04F49"/>
    <w:rsid w:val="00A13BDC"/>
    <w:rsid w:val="00A13E54"/>
    <w:rsid w:val="00A17F63"/>
    <w:rsid w:val="00A2193B"/>
    <w:rsid w:val="00A2351A"/>
    <w:rsid w:val="00A264A9"/>
    <w:rsid w:val="00A26DCF"/>
    <w:rsid w:val="00A27785"/>
    <w:rsid w:val="00A30187"/>
    <w:rsid w:val="00A341D7"/>
    <w:rsid w:val="00A3448A"/>
    <w:rsid w:val="00A36297"/>
    <w:rsid w:val="00A41E2B"/>
    <w:rsid w:val="00A45B74"/>
    <w:rsid w:val="00A52E1D"/>
    <w:rsid w:val="00A53EE2"/>
    <w:rsid w:val="00A61499"/>
    <w:rsid w:val="00A62A77"/>
    <w:rsid w:val="00A63483"/>
    <w:rsid w:val="00A657D7"/>
    <w:rsid w:val="00A660AC"/>
    <w:rsid w:val="00A67E6C"/>
    <w:rsid w:val="00A71B99"/>
    <w:rsid w:val="00A739D0"/>
    <w:rsid w:val="00A761D4"/>
    <w:rsid w:val="00A77EC4"/>
    <w:rsid w:val="00A92879"/>
    <w:rsid w:val="00A9442A"/>
    <w:rsid w:val="00A96175"/>
    <w:rsid w:val="00A97DA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4CC"/>
    <w:rsid w:val="00AD2ED0"/>
    <w:rsid w:val="00AD3F94"/>
    <w:rsid w:val="00AD4A5A"/>
    <w:rsid w:val="00AE27AC"/>
    <w:rsid w:val="00AE40E0"/>
    <w:rsid w:val="00AE4DBA"/>
    <w:rsid w:val="00AE4F07"/>
    <w:rsid w:val="00AE7F8D"/>
    <w:rsid w:val="00AF1C5D"/>
    <w:rsid w:val="00AF42D7"/>
    <w:rsid w:val="00B006FE"/>
    <w:rsid w:val="00B007CB"/>
    <w:rsid w:val="00B02AA9"/>
    <w:rsid w:val="00B02FA3"/>
    <w:rsid w:val="00B05084"/>
    <w:rsid w:val="00B157F9"/>
    <w:rsid w:val="00B20256"/>
    <w:rsid w:val="00B20D09"/>
    <w:rsid w:val="00B25DFC"/>
    <w:rsid w:val="00B2763F"/>
    <w:rsid w:val="00B27AAC"/>
    <w:rsid w:val="00B30929"/>
    <w:rsid w:val="00B35CFE"/>
    <w:rsid w:val="00B372AA"/>
    <w:rsid w:val="00B40445"/>
    <w:rsid w:val="00B409E0"/>
    <w:rsid w:val="00B41888"/>
    <w:rsid w:val="00B45A52"/>
    <w:rsid w:val="00B46175"/>
    <w:rsid w:val="00B548B7"/>
    <w:rsid w:val="00B664C7"/>
    <w:rsid w:val="00B67197"/>
    <w:rsid w:val="00B739F6"/>
    <w:rsid w:val="00B81A6C"/>
    <w:rsid w:val="00B85DE5"/>
    <w:rsid w:val="00B90F73"/>
    <w:rsid w:val="00B915A3"/>
    <w:rsid w:val="00B93B59"/>
    <w:rsid w:val="00B9406A"/>
    <w:rsid w:val="00BA2280"/>
    <w:rsid w:val="00BA2A08"/>
    <w:rsid w:val="00BA56D2"/>
    <w:rsid w:val="00BA5C2D"/>
    <w:rsid w:val="00BA76E0"/>
    <w:rsid w:val="00BA7758"/>
    <w:rsid w:val="00BB0899"/>
    <w:rsid w:val="00BB2A25"/>
    <w:rsid w:val="00BB51E9"/>
    <w:rsid w:val="00BC0FDC"/>
    <w:rsid w:val="00BC3053"/>
    <w:rsid w:val="00BC4D2E"/>
    <w:rsid w:val="00BD48AC"/>
    <w:rsid w:val="00BD5F1A"/>
    <w:rsid w:val="00BD6162"/>
    <w:rsid w:val="00BE1234"/>
    <w:rsid w:val="00BE2FA6"/>
    <w:rsid w:val="00BE333F"/>
    <w:rsid w:val="00BE68E9"/>
    <w:rsid w:val="00BE7406"/>
    <w:rsid w:val="00BE7603"/>
    <w:rsid w:val="00BF0A0B"/>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5981"/>
    <w:rsid w:val="00C473A5"/>
    <w:rsid w:val="00C54995"/>
    <w:rsid w:val="00C54D41"/>
    <w:rsid w:val="00C60783"/>
    <w:rsid w:val="00C64672"/>
    <w:rsid w:val="00C70697"/>
    <w:rsid w:val="00C72093"/>
    <w:rsid w:val="00C72EF4"/>
    <w:rsid w:val="00C744FE"/>
    <w:rsid w:val="00C75D2F"/>
    <w:rsid w:val="00C767BE"/>
    <w:rsid w:val="00C76DD8"/>
    <w:rsid w:val="00C76E3C"/>
    <w:rsid w:val="00C81568"/>
    <w:rsid w:val="00C9027A"/>
    <w:rsid w:val="00C9068E"/>
    <w:rsid w:val="00C93814"/>
    <w:rsid w:val="00C93C4B"/>
    <w:rsid w:val="00C944AB"/>
    <w:rsid w:val="00C95B40"/>
    <w:rsid w:val="00CA1ED8"/>
    <w:rsid w:val="00CA5CFD"/>
    <w:rsid w:val="00CB14D5"/>
    <w:rsid w:val="00CB1F63"/>
    <w:rsid w:val="00CB7170"/>
    <w:rsid w:val="00CC040E"/>
    <w:rsid w:val="00CC111F"/>
    <w:rsid w:val="00CC2011"/>
    <w:rsid w:val="00CC3EA0"/>
    <w:rsid w:val="00CC7B45"/>
    <w:rsid w:val="00CD1188"/>
    <w:rsid w:val="00CD2ED1"/>
    <w:rsid w:val="00CD337B"/>
    <w:rsid w:val="00CE0424"/>
    <w:rsid w:val="00CE0775"/>
    <w:rsid w:val="00CE0FBA"/>
    <w:rsid w:val="00CE7561"/>
    <w:rsid w:val="00CF1354"/>
    <w:rsid w:val="00CF225B"/>
    <w:rsid w:val="00CF3B1F"/>
    <w:rsid w:val="00CF3BF6"/>
    <w:rsid w:val="00CF625B"/>
    <w:rsid w:val="00CF687E"/>
    <w:rsid w:val="00D0349B"/>
    <w:rsid w:val="00D10249"/>
    <w:rsid w:val="00D1055F"/>
    <w:rsid w:val="00D115C3"/>
    <w:rsid w:val="00D11897"/>
    <w:rsid w:val="00D13135"/>
    <w:rsid w:val="00D13E4E"/>
    <w:rsid w:val="00D21DFE"/>
    <w:rsid w:val="00D22F82"/>
    <w:rsid w:val="00D239A7"/>
    <w:rsid w:val="00D23F47"/>
    <w:rsid w:val="00D36E71"/>
    <w:rsid w:val="00D37D87"/>
    <w:rsid w:val="00D40B33"/>
    <w:rsid w:val="00D4318F"/>
    <w:rsid w:val="00D438BF"/>
    <w:rsid w:val="00D440F8"/>
    <w:rsid w:val="00D4659B"/>
    <w:rsid w:val="00D546FF"/>
    <w:rsid w:val="00D55AD5"/>
    <w:rsid w:val="00D576CA"/>
    <w:rsid w:val="00D61922"/>
    <w:rsid w:val="00D61AF5"/>
    <w:rsid w:val="00D652B5"/>
    <w:rsid w:val="00D66155"/>
    <w:rsid w:val="00D708B0"/>
    <w:rsid w:val="00D77B1D"/>
    <w:rsid w:val="00D8021F"/>
    <w:rsid w:val="00D80383"/>
    <w:rsid w:val="00D823C6"/>
    <w:rsid w:val="00D8327F"/>
    <w:rsid w:val="00D86CA3"/>
    <w:rsid w:val="00D871CE"/>
    <w:rsid w:val="00D902C6"/>
    <w:rsid w:val="00D9196D"/>
    <w:rsid w:val="00D91ACC"/>
    <w:rsid w:val="00D92982"/>
    <w:rsid w:val="00D955D0"/>
    <w:rsid w:val="00DA305E"/>
    <w:rsid w:val="00DA5417"/>
    <w:rsid w:val="00DA56E8"/>
    <w:rsid w:val="00DB0A9F"/>
    <w:rsid w:val="00DB377D"/>
    <w:rsid w:val="00DC2D36"/>
    <w:rsid w:val="00DC2F64"/>
    <w:rsid w:val="00DC53EF"/>
    <w:rsid w:val="00DD7D52"/>
    <w:rsid w:val="00DE5608"/>
    <w:rsid w:val="00DE58D0"/>
    <w:rsid w:val="00DE654F"/>
    <w:rsid w:val="00DF0B6E"/>
    <w:rsid w:val="00DF15E0"/>
    <w:rsid w:val="00DF37A0"/>
    <w:rsid w:val="00DF7B3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3BE8"/>
    <w:rsid w:val="00E858FB"/>
    <w:rsid w:val="00E85928"/>
    <w:rsid w:val="00E87822"/>
    <w:rsid w:val="00E90395"/>
    <w:rsid w:val="00E90E49"/>
    <w:rsid w:val="00E917F9"/>
    <w:rsid w:val="00E9291C"/>
    <w:rsid w:val="00E93FFE"/>
    <w:rsid w:val="00E94F8A"/>
    <w:rsid w:val="00EA683C"/>
    <w:rsid w:val="00EA7A41"/>
    <w:rsid w:val="00EB077B"/>
    <w:rsid w:val="00EB4EA2"/>
    <w:rsid w:val="00EC24D5"/>
    <w:rsid w:val="00EC27C6"/>
    <w:rsid w:val="00EC4207"/>
    <w:rsid w:val="00EC5653"/>
    <w:rsid w:val="00EC71CE"/>
    <w:rsid w:val="00ED1006"/>
    <w:rsid w:val="00ED15B6"/>
    <w:rsid w:val="00ED2DF7"/>
    <w:rsid w:val="00EF18FE"/>
    <w:rsid w:val="00EF3E3F"/>
    <w:rsid w:val="00EF5787"/>
    <w:rsid w:val="00EF60D0"/>
    <w:rsid w:val="00F0528D"/>
    <w:rsid w:val="00F069CE"/>
    <w:rsid w:val="00F06C67"/>
    <w:rsid w:val="00F06DFD"/>
    <w:rsid w:val="00F071D1"/>
    <w:rsid w:val="00F07533"/>
    <w:rsid w:val="00F10629"/>
    <w:rsid w:val="00F15D40"/>
    <w:rsid w:val="00F15FA5"/>
    <w:rsid w:val="00F209B7"/>
    <w:rsid w:val="00F2376F"/>
    <w:rsid w:val="00F243D8"/>
    <w:rsid w:val="00F30828"/>
    <w:rsid w:val="00F313D6"/>
    <w:rsid w:val="00F40F0C"/>
    <w:rsid w:val="00F43F64"/>
    <w:rsid w:val="00F46E12"/>
    <w:rsid w:val="00F47220"/>
    <w:rsid w:val="00F4766C"/>
    <w:rsid w:val="00F5060E"/>
    <w:rsid w:val="00F507D1"/>
    <w:rsid w:val="00F519CE"/>
    <w:rsid w:val="00F51ADA"/>
    <w:rsid w:val="00F5299B"/>
    <w:rsid w:val="00F60203"/>
    <w:rsid w:val="00F607C5"/>
    <w:rsid w:val="00F60DEA"/>
    <w:rsid w:val="00F6302A"/>
    <w:rsid w:val="00F63950"/>
    <w:rsid w:val="00F64B3B"/>
    <w:rsid w:val="00F64C2B"/>
    <w:rsid w:val="00F651BE"/>
    <w:rsid w:val="00F67F53"/>
    <w:rsid w:val="00F703BE"/>
    <w:rsid w:val="00F705D9"/>
    <w:rsid w:val="00F71F69"/>
    <w:rsid w:val="00F72B72"/>
    <w:rsid w:val="00F74BB9"/>
    <w:rsid w:val="00F75582"/>
    <w:rsid w:val="00F76EFA"/>
    <w:rsid w:val="00F77009"/>
    <w:rsid w:val="00F804BE"/>
    <w:rsid w:val="00F817CE"/>
    <w:rsid w:val="00F8456C"/>
    <w:rsid w:val="00F859D8"/>
    <w:rsid w:val="00F868F5"/>
    <w:rsid w:val="00F9056A"/>
    <w:rsid w:val="00F90829"/>
    <w:rsid w:val="00F90F8D"/>
    <w:rsid w:val="00F92782"/>
    <w:rsid w:val="00F93AA9"/>
    <w:rsid w:val="00F96985"/>
    <w:rsid w:val="00F97838"/>
    <w:rsid w:val="00FA2BB3"/>
    <w:rsid w:val="00FB4C80"/>
    <w:rsid w:val="00FB6A6A"/>
    <w:rsid w:val="00FC1CEE"/>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3BD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A13B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13BDC"/>
    <w:pPr>
      <w:pBdr>
        <w:top w:val="none" w:sz="0" w:space="0" w:color="auto"/>
      </w:pBdr>
      <w:spacing w:before="180"/>
      <w:outlineLvl w:val="1"/>
    </w:pPr>
    <w:rPr>
      <w:sz w:val="32"/>
    </w:rPr>
  </w:style>
  <w:style w:type="paragraph" w:styleId="Heading3">
    <w:name w:val="heading 3"/>
    <w:basedOn w:val="Heading2"/>
    <w:next w:val="Normal"/>
    <w:link w:val="Heading3Char"/>
    <w:qFormat/>
    <w:rsid w:val="00A13BDC"/>
    <w:pPr>
      <w:spacing w:before="120"/>
      <w:outlineLvl w:val="2"/>
    </w:pPr>
    <w:rPr>
      <w:sz w:val="28"/>
    </w:rPr>
  </w:style>
  <w:style w:type="paragraph" w:styleId="Heading4">
    <w:name w:val="heading 4"/>
    <w:basedOn w:val="Heading3"/>
    <w:next w:val="Normal"/>
    <w:link w:val="Heading4Char"/>
    <w:qFormat/>
    <w:rsid w:val="00A13BDC"/>
    <w:pPr>
      <w:ind w:left="1418" w:hanging="1418"/>
      <w:outlineLvl w:val="3"/>
    </w:pPr>
    <w:rPr>
      <w:sz w:val="24"/>
    </w:rPr>
  </w:style>
  <w:style w:type="paragraph" w:styleId="Heading5">
    <w:name w:val="heading 5"/>
    <w:basedOn w:val="Heading4"/>
    <w:next w:val="Normal"/>
    <w:link w:val="Heading5Char"/>
    <w:qFormat/>
    <w:rsid w:val="00A13BDC"/>
    <w:pPr>
      <w:ind w:left="1701" w:hanging="1701"/>
      <w:outlineLvl w:val="4"/>
    </w:pPr>
    <w:rPr>
      <w:sz w:val="22"/>
    </w:rPr>
  </w:style>
  <w:style w:type="paragraph" w:styleId="Heading6">
    <w:name w:val="heading 6"/>
    <w:basedOn w:val="H6"/>
    <w:next w:val="Normal"/>
    <w:link w:val="Heading6Char"/>
    <w:qFormat/>
    <w:rsid w:val="00A13BDC"/>
    <w:pPr>
      <w:outlineLvl w:val="5"/>
    </w:pPr>
  </w:style>
  <w:style w:type="paragraph" w:styleId="Heading7">
    <w:name w:val="heading 7"/>
    <w:basedOn w:val="H6"/>
    <w:next w:val="Normal"/>
    <w:link w:val="Heading7Char"/>
    <w:qFormat/>
    <w:rsid w:val="00A13BDC"/>
    <w:pPr>
      <w:outlineLvl w:val="6"/>
    </w:pPr>
  </w:style>
  <w:style w:type="paragraph" w:styleId="Heading8">
    <w:name w:val="heading 8"/>
    <w:basedOn w:val="Heading1"/>
    <w:next w:val="Normal"/>
    <w:link w:val="Heading8Char"/>
    <w:qFormat/>
    <w:rsid w:val="00A13BDC"/>
    <w:pPr>
      <w:ind w:left="0" w:firstLine="0"/>
      <w:outlineLvl w:val="7"/>
    </w:pPr>
  </w:style>
  <w:style w:type="paragraph" w:styleId="Heading9">
    <w:name w:val="heading 9"/>
    <w:basedOn w:val="Heading8"/>
    <w:next w:val="Normal"/>
    <w:link w:val="Heading9Char"/>
    <w:qFormat/>
    <w:rsid w:val="00A13BDC"/>
    <w:pPr>
      <w:outlineLvl w:val="8"/>
    </w:pPr>
  </w:style>
  <w:style w:type="character" w:default="1" w:styleId="DefaultParagraphFont">
    <w:name w:val="Default Paragraph Font"/>
    <w:uiPriority w:val="1"/>
    <w:semiHidden/>
    <w:unhideWhenUsed/>
    <w:rsid w:val="00A13B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3BDC"/>
  </w:style>
  <w:style w:type="paragraph" w:styleId="TOC8">
    <w:name w:val="toc 8"/>
    <w:basedOn w:val="TOC1"/>
    <w:uiPriority w:val="39"/>
    <w:rsid w:val="00A13BDC"/>
    <w:pPr>
      <w:spacing w:before="180"/>
      <w:ind w:left="2693" w:hanging="2693"/>
    </w:pPr>
    <w:rPr>
      <w:b/>
    </w:rPr>
  </w:style>
  <w:style w:type="paragraph" w:styleId="TOC1">
    <w:name w:val="toc 1"/>
    <w:uiPriority w:val="39"/>
    <w:rsid w:val="00A13B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13BDC"/>
    <w:pPr>
      <w:keepNext/>
      <w:keepLines/>
      <w:spacing w:before="180"/>
      <w:jc w:val="center"/>
    </w:pPr>
  </w:style>
  <w:style w:type="paragraph" w:styleId="Caption">
    <w:name w:val="caption"/>
    <w:basedOn w:val="Normal"/>
    <w:next w:val="Normal"/>
    <w:qFormat/>
    <w:rsid w:val="00A13BDC"/>
    <w:pPr>
      <w:spacing w:before="120" w:after="120"/>
    </w:pPr>
    <w:rPr>
      <w:b/>
      <w:lang w:eastAsia="en-GB"/>
    </w:rPr>
  </w:style>
  <w:style w:type="paragraph" w:styleId="TOC5">
    <w:name w:val="toc 5"/>
    <w:basedOn w:val="TOC4"/>
    <w:uiPriority w:val="39"/>
    <w:rsid w:val="00A13BDC"/>
    <w:pPr>
      <w:ind w:left="1701" w:hanging="1701"/>
    </w:pPr>
  </w:style>
  <w:style w:type="paragraph" w:styleId="TOC4">
    <w:name w:val="toc 4"/>
    <w:basedOn w:val="TOC3"/>
    <w:uiPriority w:val="39"/>
    <w:rsid w:val="00A13BDC"/>
    <w:pPr>
      <w:ind w:left="1418" w:hanging="1418"/>
    </w:pPr>
  </w:style>
  <w:style w:type="paragraph" w:styleId="TOC3">
    <w:name w:val="toc 3"/>
    <w:basedOn w:val="TOC2"/>
    <w:uiPriority w:val="39"/>
    <w:rsid w:val="00A13BDC"/>
    <w:pPr>
      <w:ind w:left="1134" w:hanging="1134"/>
    </w:pPr>
  </w:style>
  <w:style w:type="paragraph" w:styleId="TOC2">
    <w:name w:val="toc 2"/>
    <w:basedOn w:val="TOC1"/>
    <w:uiPriority w:val="39"/>
    <w:rsid w:val="00A13BDC"/>
    <w:pPr>
      <w:keepNext w:val="0"/>
      <w:spacing w:before="0"/>
      <w:ind w:left="851" w:hanging="851"/>
    </w:pPr>
    <w:rPr>
      <w:sz w:val="20"/>
    </w:rPr>
  </w:style>
  <w:style w:type="paragraph" w:styleId="Index2">
    <w:name w:val="index 2"/>
    <w:basedOn w:val="Index1"/>
    <w:rsid w:val="00A13BDC"/>
    <w:pPr>
      <w:ind w:left="284"/>
    </w:pPr>
  </w:style>
  <w:style w:type="paragraph" w:styleId="Index1">
    <w:name w:val="index 1"/>
    <w:basedOn w:val="Normal"/>
    <w:rsid w:val="00A13BDC"/>
    <w:pPr>
      <w:keepLines/>
      <w:spacing w:after="0"/>
    </w:pPr>
  </w:style>
  <w:style w:type="paragraph" w:styleId="DocumentMap">
    <w:name w:val="Document Map"/>
    <w:basedOn w:val="Normal"/>
    <w:link w:val="DocumentMapChar"/>
    <w:rsid w:val="00A13BDC"/>
    <w:pPr>
      <w:shd w:val="clear" w:color="auto" w:fill="000080"/>
    </w:pPr>
    <w:rPr>
      <w:rFonts w:ascii="Tahoma" w:hAnsi="Tahoma" w:cs="Tahoma"/>
    </w:rPr>
  </w:style>
  <w:style w:type="paragraph" w:styleId="ListNumber2">
    <w:name w:val="List Number 2"/>
    <w:basedOn w:val="ListNumber"/>
    <w:rsid w:val="00A13BDC"/>
    <w:pPr>
      <w:numPr>
        <w:numId w:val="22"/>
      </w:numPr>
    </w:pPr>
  </w:style>
  <w:style w:type="paragraph" w:styleId="ListNumber">
    <w:name w:val="List Number"/>
    <w:basedOn w:val="List"/>
    <w:rsid w:val="00A13BDC"/>
    <w:pPr>
      <w:numPr>
        <w:numId w:val="21"/>
      </w:numPr>
    </w:pPr>
    <w:rPr>
      <w:lang w:eastAsia="ja-JP"/>
    </w:rPr>
  </w:style>
  <w:style w:type="paragraph" w:styleId="List">
    <w:name w:val="List"/>
    <w:basedOn w:val="BodyText"/>
    <w:rsid w:val="00A13BDC"/>
    <w:pPr>
      <w:ind w:left="568" w:hanging="284"/>
    </w:pPr>
  </w:style>
  <w:style w:type="paragraph" w:styleId="Header">
    <w:name w:val="header"/>
    <w:link w:val="HeaderChar"/>
    <w:rsid w:val="00A13BD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13BDC"/>
    <w:rPr>
      <w:b/>
      <w:position w:val="6"/>
      <w:sz w:val="16"/>
    </w:rPr>
  </w:style>
  <w:style w:type="paragraph" w:styleId="FootnoteText">
    <w:name w:val="footnote text"/>
    <w:basedOn w:val="Normal"/>
    <w:link w:val="FootnoteTextChar"/>
    <w:rsid w:val="00A13BDC"/>
    <w:pPr>
      <w:keepLines/>
      <w:spacing w:after="0"/>
      <w:ind w:left="454" w:hanging="454"/>
    </w:pPr>
    <w:rPr>
      <w:sz w:val="16"/>
    </w:rPr>
  </w:style>
  <w:style w:type="paragraph" w:customStyle="1" w:styleId="3GPPHeader">
    <w:name w:val="3GPP_Header"/>
    <w:basedOn w:val="BodyText"/>
    <w:rsid w:val="00A13BDC"/>
    <w:pPr>
      <w:tabs>
        <w:tab w:val="left" w:pos="1701"/>
        <w:tab w:val="right" w:pos="9639"/>
      </w:tabs>
      <w:spacing w:after="240"/>
    </w:pPr>
    <w:rPr>
      <w:b/>
      <w:sz w:val="24"/>
    </w:rPr>
  </w:style>
  <w:style w:type="paragraph" w:styleId="TOC9">
    <w:name w:val="toc 9"/>
    <w:basedOn w:val="TOC8"/>
    <w:uiPriority w:val="39"/>
    <w:rsid w:val="00A13BDC"/>
    <w:pPr>
      <w:ind w:left="1418" w:hanging="1418"/>
    </w:pPr>
  </w:style>
  <w:style w:type="paragraph" w:styleId="TOC6">
    <w:name w:val="toc 6"/>
    <w:basedOn w:val="TOC5"/>
    <w:next w:val="Normal"/>
    <w:uiPriority w:val="39"/>
    <w:rsid w:val="00A13BDC"/>
    <w:pPr>
      <w:ind w:left="1985" w:hanging="1985"/>
    </w:pPr>
  </w:style>
  <w:style w:type="paragraph" w:styleId="TOC7">
    <w:name w:val="toc 7"/>
    <w:basedOn w:val="TOC6"/>
    <w:next w:val="Normal"/>
    <w:uiPriority w:val="39"/>
    <w:rsid w:val="00A13BDC"/>
    <w:pPr>
      <w:ind w:left="2268" w:hanging="2268"/>
    </w:pPr>
  </w:style>
  <w:style w:type="paragraph" w:styleId="ListBullet2">
    <w:name w:val="List Bullet 2"/>
    <w:basedOn w:val="ListBullet"/>
    <w:rsid w:val="00A13BDC"/>
    <w:pPr>
      <w:numPr>
        <w:numId w:val="17"/>
      </w:numPr>
    </w:pPr>
  </w:style>
  <w:style w:type="paragraph" w:styleId="ListBullet">
    <w:name w:val="List Bullet"/>
    <w:basedOn w:val="List"/>
    <w:rsid w:val="00A13BDC"/>
    <w:pPr>
      <w:numPr>
        <w:numId w:val="16"/>
      </w:numPr>
    </w:pPr>
    <w:rPr>
      <w:lang w:eastAsia="ja-JP"/>
    </w:rPr>
  </w:style>
  <w:style w:type="paragraph" w:styleId="ListBullet3">
    <w:name w:val="List Bullet 3"/>
    <w:basedOn w:val="ListBullet2"/>
    <w:rsid w:val="00A13BDC"/>
    <w:pPr>
      <w:numPr>
        <w:numId w:val="18"/>
      </w:numPr>
    </w:pPr>
  </w:style>
  <w:style w:type="paragraph" w:customStyle="1" w:styleId="EQ">
    <w:name w:val="EQ"/>
    <w:basedOn w:val="Normal"/>
    <w:next w:val="Normal"/>
    <w:rsid w:val="00A13BDC"/>
    <w:pPr>
      <w:keepLines/>
      <w:tabs>
        <w:tab w:val="center" w:pos="4536"/>
        <w:tab w:val="right" w:pos="9072"/>
      </w:tabs>
    </w:pPr>
    <w:rPr>
      <w:noProof/>
    </w:rPr>
  </w:style>
  <w:style w:type="paragraph" w:styleId="List2">
    <w:name w:val="List 2"/>
    <w:basedOn w:val="List"/>
    <w:rsid w:val="00A13BDC"/>
    <w:pPr>
      <w:ind w:left="851"/>
    </w:pPr>
    <w:rPr>
      <w:lang w:eastAsia="ja-JP"/>
    </w:rPr>
  </w:style>
  <w:style w:type="paragraph" w:styleId="List3">
    <w:name w:val="List 3"/>
    <w:basedOn w:val="List2"/>
    <w:rsid w:val="00A13BDC"/>
    <w:pPr>
      <w:ind w:left="1135"/>
    </w:pPr>
  </w:style>
  <w:style w:type="paragraph" w:styleId="List4">
    <w:name w:val="List 4"/>
    <w:basedOn w:val="List3"/>
    <w:rsid w:val="00A13BDC"/>
    <w:pPr>
      <w:ind w:left="1418"/>
    </w:pPr>
  </w:style>
  <w:style w:type="paragraph" w:styleId="List5">
    <w:name w:val="List 5"/>
    <w:basedOn w:val="List4"/>
    <w:rsid w:val="00A13BDC"/>
    <w:pPr>
      <w:ind w:left="1702"/>
    </w:pPr>
  </w:style>
  <w:style w:type="paragraph" w:customStyle="1" w:styleId="EditorsNote">
    <w:name w:val="Editor's Note"/>
    <w:basedOn w:val="NO"/>
    <w:link w:val="EditorsNoteChar"/>
    <w:rsid w:val="00A13BDC"/>
    <w:rPr>
      <w:color w:val="FF0000"/>
      <w:lang w:val="x-none" w:eastAsia="x-none"/>
    </w:rPr>
  </w:style>
  <w:style w:type="paragraph" w:styleId="ListBullet4">
    <w:name w:val="List Bullet 4"/>
    <w:basedOn w:val="ListBullet3"/>
    <w:rsid w:val="00A13BDC"/>
    <w:pPr>
      <w:numPr>
        <w:numId w:val="19"/>
      </w:numPr>
    </w:pPr>
  </w:style>
  <w:style w:type="paragraph" w:styleId="ListBullet5">
    <w:name w:val="List Bullet 5"/>
    <w:basedOn w:val="ListBullet4"/>
    <w:rsid w:val="00A13BDC"/>
    <w:pPr>
      <w:numPr>
        <w:numId w:val="20"/>
      </w:numPr>
    </w:pPr>
  </w:style>
  <w:style w:type="paragraph" w:styleId="Footer">
    <w:name w:val="footer"/>
    <w:basedOn w:val="Header"/>
    <w:link w:val="FooterChar"/>
    <w:rsid w:val="00A13BDC"/>
    <w:pPr>
      <w:jc w:val="center"/>
    </w:pPr>
    <w:rPr>
      <w:i/>
    </w:rPr>
  </w:style>
  <w:style w:type="paragraph" w:customStyle="1" w:styleId="Reference">
    <w:name w:val="Reference"/>
    <w:basedOn w:val="BodyText"/>
    <w:rsid w:val="00A13BDC"/>
    <w:pPr>
      <w:numPr>
        <w:numId w:val="2"/>
      </w:numPr>
    </w:pPr>
  </w:style>
  <w:style w:type="paragraph" w:styleId="BalloonText">
    <w:name w:val="Balloon Text"/>
    <w:basedOn w:val="Normal"/>
    <w:link w:val="BalloonTextChar"/>
    <w:rsid w:val="00A13BDC"/>
    <w:pPr>
      <w:spacing w:after="0"/>
    </w:pPr>
    <w:rPr>
      <w:rFonts w:ascii="Segoe UI" w:hAnsi="Segoe UI" w:cs="Segoe UI"/>
      <w:sz w:val="18"/>
      <w:szCs w:val="18"/>
    </w:rPr>
  </w:style>
  <w:style w:type="character" w:styleId="PageNumber">
    <w:name w:val="page number"/>
    <w:basedOn w:val="DefaultParagraphFont"/>
    <w:rsid w:val="00A13BDC"/>
  </w:style>
  <w:style w:type="paragraph" w:styleId="BodyText">
    <w:name w:val="Body Text"/>
    <w:basedOn w:val="Normal"/>
    <w:link w:val="BodyTextChar"/>
    <w:rsid w:val="00A13BDC"/>
    <w:pPr>
      <w:spacing w:after="120"/>
      <w:jc w:val="both"/>
    </w:pPr>
    <w:rPr>
      <w:rFonts w:ascii="Arial" w:hAnsi="Arial"/>
      <w:lang w:eastAsia="zh-CN"/>
    </w:rPr>
  </w:style>
  <w:style w:type="character" w:styleId="Hyperlink">
    <w:name w:val="Hyperlink"/>
    <w:uiPriority w:val="99"/>
    <w:rsid w:val="00A13BDC"/>
    <w:rPr>
      <w:color w:val="0000FF"/>
      <w:u w:val="single"/>
    </w:rPr>
  </w:style>
  <w:style w:type="character" w:styleId="FollowedHyperlink">
    <w:name w:val="FollowedHyperlink"/>
    <w:unhideWhenUsed/>
    <w:rsid w:val="00A13BDC"/>
    <w:rPr>
      <w:color w:val="800080"/>
      <w:u w:val="single"/>
    </w:rPr>
  </w:style>
  <w:style w:type="character" w:styleId="CommentReference">
    <w:name w:val="annotation reference"/>
    <w:uiPriority w:val="99"/>
    <w:qFormat/>
    <w:rsid w:val="00A13BDC"/>
    <w:rPr>
      <w:sz w:val="16"/>
      <w:szCs w:val="16"/>
    </w:rPr>
  </w:style>
  <w:style w:type="paragraph" w:styleId="CommentText">
    <w:name w:val="annotation text"/>
    <w:basedOn w:val="Normal"/>
    <w:link w:val="CommentTextChar"/>
    <w:uiPriority w:val="99"/>
    <w:qFormat/>
    <w:rsid w:val="00A13BDC"/>
  </w:style>
  <w:style w:type="paragraph" w:styleId="CommentSubject">
    <w:name w:val="annotation subject"/>
    <w:basedOn w:val="CommentText"/>
    <w:next w:val="CommentText"/>
    <w:link w:val="CommentSubjectChar"/>
    <w:rsid w:val="00A13BDC"/>
    <w:rPr>
      <w:b/>
      <w:bCs/>
    </w:rPr>
  </w:style>
  <w:style w:type="character" w:customStyle="1" w:styleId="Heading1Char">
    <w:name w:val="Heading 1 Char"/>
    <w:link w:val="Heading1"/>
    <w:rsid w:val="00A13BDC"/>
    <w:rPr>
      <w:rFonts w:ascii="Arial" w:hAnsi="Arial"/>
      <w:sz w:val="36"/>
      <w:lang w:eastAsia="ja-JP"/>
    </w:rPr>
  </w:style>
  <w:style w:type="paragraph" w:customStyle="1" w:styleId="B1">
    <w:name w:val="B1"/>
    <w:basedOn w:val="List"/>
    <w:link w:val="B1Char1"/>
    <w:rsid w:val="00A13BDC"/>
    <w:rPr>
      <w:rFonts w:ascii="Times New Roman" w:hAnsi="Times New Roman"/>
    </w:rPr>
  </w:style>
  <w:style w:type="paragraph" w:customStyle="1" w:styleId="B2">
    <w:name w:val="B2"/>
    <w:basedOn w:val="List2"/>
    <w:link w:val="B2Char"/>
    <w:rsid w:val="00A13BDC"/>
    <w:rPr>
      <w:rFonts w:ascii="Times New Roman" w:hAnsi="Times New Roman"/>
    </w:rPr>
  </w:style>
  <w:style w:type="paragraph" w:customStyle="1" w:styleId="B3">
    <w:name w:val="B3"/>
    <w:basedOn w:val="List3"/>
    <w:link w:val="B3Char2"/>
    <w:rsid w:val="00A13BDC"/>
    <w:rPr>
      <w:rFonts w:ascii="Times New Roman" w:hAnsi="Times New Roman"/>
    </w:rPr>
  </w:style>
  <w:style w:type="paragraph" w:customStyle="1" w:styleId="B4">
    <w:name w:val="B4"/>
    <w:basedOn w:val="List4"/>
    <w:link w:val="B4Char"/>
    <w:rsid w:val="00A13BDC"/>
    <w:rPr>
      <w:rFonts w:ascii="Times New Roman" w:hAnsi="Times New Roman"/>
    </w:rPr>
  </w:style>
  <w:style w:type="paragraph" w:customStyle="1" w:styleId="Proposal">
    <w:name w:val="Proposal"/>
    <w:basedOn w:val="BodyText"/>
    <w:rsid w:val="00A13BDC"/>
    <w:pPr>
      <w:numPr>
        <w:numId w:val="3"/>
      </w:numPr>
      <w:tabs>
        <w:tab w:val="clear" w:pos="1304"/>
        <w:tab w:val="left" w:pos="1701"/>
      </w:tabs>
      <w:ind w:left="1701" w:hanging="1701"/>
    </w:pPr>
    <w:rPr>
      <w:b/>
      <w:bCs/>
    </w:rPr>
  </w:style>
  <w:style w:type="character" w:customStyle="1" w:styleId="BodyTextChar">
    <w:name w:val="Body Text Char"/>
    <w:link w:val="BodyText"/>
    <w:rsid w:val="00A13BDC"/>
    <w:rPr>
      <w:rFonts w:ascii="Arial" w:hAnsi="Arial"/>
      <w:lang w:eastAsia="zh-CN"/>
    </w:rPr>
  </w:style>
  <w:style w:type="paragraph" w:customStyle="1" w:styleId="B5">
    <w:name w:val="B5"/>
    <w:basedOn w:val="List5"/>
    <w:link w:val="B5Char"/>
    <w:rsid w:val="00A13BDC"/>
    <w:rPr>
      <w:rFonts w:ascii="Times New Roman" w:hAnsi="Times New Roman"/>
    </w:rPr>
  </w:style>
  <w:style w:type="paragraph" w:customStyle="1" w:styleId="EX">
    <w:name w:val="EX"/>
    <w:basedOn w:val="Normal"/>
    <w:rsid w:val="00A13BDC"/>
    <w:pPr>
      <w:keepLines/>
      <w:ind w:left="1702" w:hanging="1418"/>
    </w:pPr>
  </w:style>
  <w:style w:type="paragraph" w:customStyle="1" w:styleId="EW">
    <w:name w:val="EW"/>
    <w:basedOn w:val="EX"/>
    <w:rsid w:val="00A13BDC"/>
    <w:pPr>
      <w:spacing w:after="0"/>
    </w:pPr>
  </w:style>
  <w:style w:type="paragraph" w:customStyle="1" w:styleId="TAL">
    <w:name w:val="TAL"/>
    <w:basedOn w:val="Normal"/>
    <w:link w:val="TALCar"/>
    <w:rsid w:val="00A13BDC"/>
    <w:pPr>
      <w:keepNext/>
      <w:keepLines/>
      <w:spacing w:after="0"/>
    </w:pPr>
    <w:rPr>
      <w:rFonts w:ascii="Arial" w:hAnsi="Arial"/>
      <w:sz w:val="18"/>
      <w:lang w:val="x-none" w:eastAsia="x-none"/>
    </w:rPr>
  </w:style>
  <w:style w:type="paragraph" w:customStyle="1" w:styleId="TAC">
    <w:name w:val="TAC"/>
    <w:basedOn w:val="TAL"/>
    <w:rsid w:val="00A13BDC"/>
    <w:pPr>
      <w:jc w:val="center"/>
    </w:pPr>
  </w:style>
  <w:style w:type="paragraph" w:customStyle="1" w:styleId="TAH">
    <w:name w:val="TAH"/>
    <w:basedOn w:val="TAC"/>
    <w:link w:val="TAHCar"/>
    <w:rsid w:val="00A13BDC"/>
    <w:rPr>
      <w:b/>
    </w:rPr>
  </w:style>
  <w:style w:type="paragraph" w:customStyle="1" w:styleId="TAN">
    <w:name w:val="TAN"/>
    <w:basedOn w:val="TAL"/>
    <w:rsid w:val="00A13BDC"/>
    <w:pPr>
      <w:ind w:left="851" w:hanging="851"/>
    </w:pPr>
  </w:style>
  <w:style w:type="paragraph" w:customStyle="1" w:styleId="TAR">
    <w:name w:val="TAR"/>
    <w:basedOn w:val="TAL"/>
    <w:rsid w:val="00A13BDC"/>
    <w:pPr>
      <w:jc w:val="right"/>
    </w:pPr>
  </w:style>
  <w:style w:type="paragraph" w:customStyle="1" w:styleId="TH">
    <w:name w:val="TH"/>
    <w:basedOn w:val="Normal"/>
    <w:link w:val="THChar"/>
    <w:rsid w:val="00A13BDC"/>
    <w:pPr>
      <w:keepNext/>
      <w:keepLines/>
      <w:spacing w:before="60"/>
      <w:jc w:val="center"/>
    </w:pPr>
    <w:rPr>
      <w:rFonts w:ascii="Arial" w:hAnsi="Arial"/>
      <w:b/>
      <w:lang w:val="x-none" w:eastAsia="x-none"/>
    </w:rPr>
  </w:style>
  <w:style w:type="paragraph" w:customStyle="1" w:styleId="TF">
    <w:name w:val="TF"/>
    <w:basedOn w:val="TH"/>
    <w:link w:val="TFChar"/>
    <w:rsid w:val="00A13BDC"/>
    <w:pPr>
      <w:keepNext w:val="0"/>
      <w:spacing w:before="0" w:after="240"/>
    </w:pPr>
  </w:style>
  <w:style w:type="paragraph" w:customStyle="1" w:styleId="TT">
    <w:name w:val="TT"/>
    <w:basedOn w:val="Heading1"/>
    <w:next w:val="Normal"/>
    <w:rsid w:val="00A13BDC"/>
    <w:pPr>
      <w:outlineLvl w:val="9"/>
    </w:pPr>
  </w:style>
  <w:style w:type="paragraph" w:customStyle="1" w:styleId="ZA">
    <w:name w:val="ZA"/>
    <w:rsid w:val="00A13B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13B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13BD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13B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13BDC"/>
  </w:style>
  <w:style w:type="paragraph" w:customStyle="1" w:styleId="ZH">
    <w:name w:val="ZH"/>
    <w:rsid w:val="00A13BD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13B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13BDC"/>
    <w:pPr>
      <w:framePr w:hRule="auto" w:wrap="notBeside" w:y="852"/>
    </w:pPr>
    <w:rPr>
      <w:i w:val="0"/>
      <w:sz w:val="40"/>
    </w:rPr>
  </w:style>
  <w:style w:type="paragraph" w:customStyle="1" w:styleId="ZU">
    <w:name w:val="ZU"/>
    <w:rsid w:val="00A13B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13BDC"/>
    <w:pPr>
      <w:framePr w:wrap="notBeside" w:y="16161"/>
    </w:pPr>
  </w:style>
  <w:style w:type="paragraph" w:customStyle="1" w:styleId="FP">
    <w:name w:val="FP"/>
    <w:basedOn w:val="Normal"/>
    <w:rsid w:val="00A13BDC"/>
    <w:pPr>
      <w:spacing w:after="0"/>
    </w:pPr>
  </w:style>
  <w:style w:type="paragraph" w:customStyle="1" w:styleId="Observation">
    <w:name w:val="Observation"/>
    <w:basedOn w:val="Proposal"/>
    <w:qFormat/>
    <w:rsid w:val="00A13BDC"/>
    <w:pPr>
      <w:numPr>
        <w:numId w:val="13"/>
      </w:numPr>
      <w:ind w:left="1701" w:hanging="1701"/>
    </w:pPr>
    <w:rPr>
      <w:lang w:eastAsia="ja-JP"/>
    </w:rPr>
  </w:style>
  <w:style w:type="paragraph" w:styleId="TableofFigures">
    <w:name w:val="table of figures"/>
    <w:basedOn w:val="BodyText"/>
    <w:next w:val="Normal"/>
    <w:uiPriority w:val="99"/>
    <w:rsid w:val="00A13BDC"/>
    <w:pPr>
      <w:ind w:left="1701" w:hanging="1701"/>
      <w:jc w:val="left"/>
    </w:pPr>
    <w:rPr>
      <w:b/>
    </w:rPr>
  </w:style>
  <w:style w:type="character" w:customStyle="1" w:styleId="B1Char1">
    <w:name w:val="B1 Char1"/>
    <w:link w:val="B1"/>
    <w:qFormat/>
    <w:rsid w:val="00A13BDC"/>
    <w:rPr>
      <w:rFonts w:ascii="Times New Roman" w:hAnsi="Times New Roman"/>
      <w:lang w:eastAsia="zh-CN"/>
    </w:rPr>
  </w:style>
  <w:style w:type="character" w:customStyle="1" w:styleId="B2Char">
    <w:name w:val="B2 Char"/>
    <w:link w:val="B2"/>
    <w:qFormat/>
    <w:rsid w:val="00A13BDC"/>
    <w:rPr>
      <w:rFonts w:ascii="Times New Roman" w:hAnsi="Times New Roman"/>
      <w:lang w:eastAsia="ja-JP"/>
    </w:rPr>
  </w:style>
  <w:style w:type="character" w:customStyle="1" w:styleId="B3Char2">
    <w:name w:val="B3 Char2"/>
    <w:link w:val="B3"/>
    <w:qFormat/>
    <w:rsid w:val="00A13BDC"/>
    <w:rPr>
      <w:rFonts w:ascii="Times New Roman" w:hAnsi="Times New Roman"/>
      <w:lang w:eastAsia="ja-JP"/>
    </w:rPr>
  </w:style>
  <w:style w:type="character" w:customStyle="1" w:styleId="B4Char">
    <w:name w:val="B4 Char"/>
    <w:link w:val="B4"/>
    <w:rsid w:val="00A13BDC"/>
    <w:rPr>
      <w:rFonts w:ascii="Times New Roman" w:hAnsi="Times New Roman"/>
      <w:lang w:eastAsia="ja-JP"/>
    </w:rPr>
  </w:style>
  <w:style w:type="character" w:customStyle="1" w:styleId="B5Char">
    <w:name w:val="B5 Char"/>
    <w:link w:val="B5"/>
    <w:rsid w:val="00A13BDC"/>
    <w:rPr>
      <w:rFonts w:ascii="Times New Roman" w:hAnsi="Times New Roman"/>
      <w:lang w:eastAsia="ja-JP"/>
    </w:rPr>
  </w:style>
  <w:style w:type="paragraph" w:customStyle="1" w:styleId="B6">
    <w:name w:val="B6"/>
    <w:basedOn w:val="B5"/>
    <w:link w:val="B6Char"/>
    <w:rsid w:val="00A13BDC"/>
    <w:pPr>
      <w:ind w:left="1985"/>
    </w:pPr>
  </w:style>
  <w:style w:type="character" w:customStyle="1" w:styleId="B6Char">
    <w:name w:val="B6 Char"/>
    <w:link w:val="B6"/>
    <w:rsid w:val="00A13BDC"/>
    <w:rPr>
      <w:rFonts w:ascii="Times New Roman" w:hAnsi="Times New Roman"/>
      <w:lang w:eastAsia="ja-JP"/>
    </w:rPr>
  </w:style>
  <w:style w:type="paragraph" w:customStyle="1" w:styleId="B7">
    <w:name w:val="B7"/>
    <w:basedOn w:val="B6"/>
    <w:link w:val="B7Char"/>
    <w:rsid w:val="00A13BDC"/>
    <w:pPr>
      <w:ind w:left="2269"/>
    </w:pPr>
  </w:style>
  <w:style w:type="character" w:customStyle="1" w:styleId="B7Char">
    <w:name w:val="B7 Char"/>
    <w:basedOn w:val="B6Char"/>
    <w:link w:val="B7"/>
    <w:rsid w:val="00A13BDC"/>
    <w:rPr>
      <w:rFonts w:ascii="Times New Roman" w:hAnsi="Times New Roman"/>
      <w:lang w:eastAsia="ja-JP"/>
    </w:rPr>
  </w:style>
  <w:style w:type="paragraph" w:customStyle="1" w:styleId="B8">
    <w:name w:val="B8"/>
    <w:basedOn w:val="B7"/>
    <w:qFormat/>
    <w:rsid w:val="00A13BDC"/>
    <w:pPr>
      <w:ind w:left="2552"/>
    </w:pPr>
  </w:style>
  <w:style w:type="character" w:customStyle="1" w:styleId="BalloonTextChar">
    <w:name w:val="Balloon Text Char"/>
    <w:link w:val="BalloonText"/>
    <w:rsid w:val="00A13BDC"/>
    <w:rPr>
      <w:rFonts w:ascii="Segoe UI" w:hAnsi="Segoe UI" w:cs="Segoe UI"/>
      <w:sz w:val="18"/>
      <w:szCs w:val="18"/>
      <w:lang w:eastAsia="ja-JP"/>
    </w:rPr>
  </w:style>
  <w:style w:type="character" w:customStyle="1" w:styleId="CommentTextChar">
    <w:name w:val="Comment Text Char"/>
    <w:link w:val="CommentText"/>
    <w:uiPriority w:val="99"/>
    <w:qFormat/>
    <w:rsid w:val="00A13BDC"/>
    <w:rPr>
      <w:rFonts w:ascii="Times New Roman" w:hAnsi="Times New Roman"/>
      <w:lang w:eastAsia="ja-JP"/>
    </w:rPr>
  </w:style>
  <w:style w:type="character" w:customStyle="1" w:styleId="CommentSubjectChar">
    <w:name w:val="Comment Subject Char"/>
    <w:link w:val="CommentSubject"/>
    <w:rsid w:val="00A13BDC"/>
    <w:rPr>
      <w:rFonts w:ascii="Times New Roman" w:hAnsi="Times New Roman"/>
      <w:b/>
      <w:bCs/>
      <w:lang w:eastAsia="ja-JP"/>
    </w:rPr>
  </w:style>
  <w:style w:type="paragraph" w:customStyle="1" w:styleId="CRCoverPage">
    <w:name w:val="CR Cover Page"/>
    <w:link w:val="CRCoverPageZchn"/>
    <w:rsid w:val="00A13BDC"/>
    <w:pPr>
      <w:spacing w:after="120"/>
    </w:pPr>
    <w:rPr>
      <w:rFonts w:ascii="Arial" w:hAnsi="Arial"/>
      <w:lang w:eastAsia="ko-KR"/>
    </w:rPr>
  </w:style>
  <w:style w:type="character" w:customStyle="1" w:styleId="CRCoverPageZchn">
    <w:name w:val="CR Cover Page Zchn"/>
    <w:link w:val="CRCoverPage"/>
    <w:rsid w:val="00A13BDC"/>
    <w:rPr>
      <w:rFonts w:ascii="Arial" w:hAnsi="Arial"/>
      <w:lang w:eastAsia="ko-KR"/>
    </w:rPr>
  </w:style>
  <w:style w:type="paragraph" w:customStyle="1" w:styleId="Doc-text2">
    <w:name w:val="Doc-text2"/>
    <w:basedOn w:val="Normal"/>
    <w:link w:val="Doc-text2Char"/>
    <w:qFormat/>
    <w:rsid w:val="00A13BD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13BDC"/>
    <w:rPr>
      <w:rFonts w:ascii="Arial" w:eastAsia="MS Mincho" w:hAnsi="Arial"/>
      <w:szCs w:val="24"/>
      <w:lang w:val="x-none" w:eastAsia="x-none"/>
    </w:rPr>
  </w:style>
  <w:style w:type="character" w:customStyle="1" w:styleId="DocumentMapChar">
    <w:name w:val="Document Map Char"/>
    <w:link w:val="DocumentMap"/>
    <w:rsid w:val="00A13BDC"/>
    <w:rPr>
      <w:rFonts w:ascii="Tahoma" w:hAnsi="Tahoma" w:cs="Tahoma"/>
      <w:shd w:val="clear" w:color="auto" w:fill="000080"/>
      <w:lang w:eastAsia="ja-JP"/>
    </w:rPr>
  </w:style>
  <w:style w:type="paragraph" w:customStyle="1" w:styleId="NO">
    <w:name w:val="NO"/>
    <w:basedOn w:val="Normal"/>
    <w:link w:val="NOChar"/>
    <w:rsid w:val="00A13BDC"/>
    <w:pPr>
      <w:keepLines/>
      <w:ind w:left="1135" w:hanging="851"/>
    </w:pPr>
  </w:style>
  <w:style w:type="character" w:customStyle="1" w:styleId="NOChar">
    <w:name w:val="NO Char"/>
    <w:link w:val="NO"/>
    <w:qFormat/>
    <w:rsid w:val="00A13BDC"/>
    <w:rPr>
      <w:rFonts w:ascii="Times New Roman" w:hAnsi="Times New Roman"/>
      <w:lang w:eastAsia="ja-JP"/>
    </w:rPr>
  </w:style>
  <w:style w:type="character" w:customStyle="1" w:styleId="EditorsNoteChar">
    <w:name w:val="Editor's Note Char"/>
    <w:link w:val="EditorsNote"/>
    <w:rsid w:val="00A13BDC"/>
    <w:rPr>
      <w:rFonts w:ascii="Times New Roman" w:hAnsi="Times New Roman"/>
      <w:color w:val="FF0000"/>
      <w:lang w:val="x-none" w:eastAsia="x-none"/>
    </w:rPr>
  </w:style>
  <w:style w:type="paragraph" w:customStyle="1" w:styleId="EmailDiscussion">
    <w:name w:val="EmailDiscussion"/>
    <w:basedOn w:val="Normal"/>
    <w:next w:val="Normal"/>
    <w:rsid w:val="00A13BDC"/>
    <w:pPr>
      <w:numPr>
        <w:numId w:val="14"/>
      </w:numPr>
      <w:spacing w:before="40" w:after="0"/>
    </w:pPr>
    <w:rPr>
      <w:rFonts w:ascii="Arial" w:eastAsia="MS Mincho" w:hAnsi="Arial"/>
      <w:b/>
      <w:szCs w:val="24"/>
      <w:lang w:eastAsia="en-GB"/>
    </w:rPr>
  </w:style>
  <w:style w:type="character" w:styleId="Emphasis">
    <w:name w:val="Emphasis"/>
    <w:qFormat/>
    <w:rsid w:val="00A13BDC"/>
    <w:rPr>
      <w:i/>
      <w:iCs/>
    </w:rPr>
  </w:style>
  <w:style w:type="paragraph" w:customStyle="1" w:styleId="FigureTitle">
    <w:name w:val="Figure_Title"/>
    <w:basedOn w:val="Normal"/>
    <w:next w:val="Normal"/>
    <w:rsid w:val="00A13BD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13BDC"/>
    <w:rPr>
      <w:rFonts w:ascii="Arial" w:hAnsi="Arial"/>
      <w:b/>
      <w:noProof/>
      <w:sz w:val="18"/>
      <w:lang w:eastAsia="ja-JP"/>
    </w:rPr>
  </w:style>
  <w:style w:type="character" w:customStyle="1" w:styleId="FooterChar">
    <w:name w:val="Footer Char"/>
    <w:link w:val="Footer"/>
    <w:rsid w:val="00A13BDC"/>
    <w:rPr>
      <w:rFonts w:ascii="Arial" w:hAnsi="Arial"/>
      <w:b/>
      <w:i/>
      <w:noProof/>
      <w:sz w:val="18"/>
      <w:lang w:eastAsia="ja-JP"/>
    </w:rPr>
  </w:style>
  <w:style w:type="character" w:customStyle="1" w:styleId="FootnoteTextChar">
    <w:name w:val="Footnote Text Char"/>
    <w:link w:val="FootnoteText"/>
    <w:rsid w:val="00A13BDC"/>
    <w:rPr>
      <w:rFonts w:ascii="Times New Roman" w:hAnsi="Times New Roman"/>
      <w:sz w:val="16"/>
      <w:lang w:eastAsia="ja-JP"/>
    </w:rPr>
  </w:style>
  <w:style w:type="paragraph" w:customStyle="1" w:styleId="Guidance">
    <w:name w:val="Guidance"/>
    <w:basedOn w:val="Normal"/>
    <w:rsid w:val="00A13BDC"/>
    <w:rPr>
      <w:i/>
      <w:color w:val="0000FF"/>
    </w:rPr>
  </w:style>
  <w:style w:type="character" w:customStyle="1" w:styleId="Heading2Char">
    <w:name w:val="Heading 2 Char"/>
    <w:link w:val="Heading2"/>
    <w:rsid w:val="00A13BDC"/>
    <w:rPr>
      <w:rFonts w:ascii="Arial" w:hAnsi="Arial"/>
      <w:sz w:val="32"/>
      <w:lang w:eastAsia="ja-JP"/>
    </w:rPr>
  </w:style>
  <w:style w:type="character" w:customStyle="1" w:styleId="Heading3Char">
    <w:name w:val="Heading 3 Char"/>
    <w:link w:val="Heading3"/>
    <w:rsid w:val="00A13BDC"/>
    <w:rPr>
      <w:rFonts w:ascii="Arial" w:hAnsi="Arial"/>
      <w:sz w:val="28"/>
      <w:lang w:eastAsia="ja-JP"/>
    </w:rPr>
  </w:style>
  <w:style w:type="character" w:customStyle="1" w:styleId="Heading4Char">
    <w:name w:val="Heading 4 Char"/>
    <w:link w:val="Heading4"/>
    <w:rsid w:val="00A13BDC"/>
    <w:rPr>
      <w:rFonts w:ascii="Arial" w:hAnsi="Arial"/>
      <w:sz w:val="24"/>
      <w:lang w:eastAsia="ja-JP"/>
    </w:rPr>
  </w:style>
  <w:style w:type="character" w:customStyle="1" w:styleId="Heading5Char">
    <w:name w:val="Heading 5 Char"/>
    <w:link w:val="Heading5"/>
    <w:rsid w:val="00A13BDC"/>
    <w:rPr>
      <w:rFonts w:ascii="Arial" w:hAnsi="Arial"/>
      <w:sz w:val="22"/>
      <w:lang w:eastAsia="ja-JP"/>
    </w:rPr>
  </w:style>
  <w:style w:type="paragraph" w:customStyle="1" w:styleId="H6">
    <w:name w:val="H6"/>
    <w:basedOn w:val="Heading5"/>
    <w:next w:val="Normal"/>
    <w:rsid w:val="00A13BDC"/>
    <w:pPr>
      <w:ind w:left="1985" w:hanging="1985"/>
      <w:outlineLvl w:val="9"/>
    </w:pPr>
    <w:rPr>
      <w:sz w:val="20"/>
    </w:rPr>
  </w:style>
  <w:style w:type="character" w:customStyle="1" w:styleId="Heading6Char">
    <w:name w:val="Heading 6 Char"/>
    <w:link w:val="Heading6"/>
    <w:rsid w:val="00A13BDC"/>
    <w:rPr>
      <w:rFonts w:ascii="Arial" w:hAnsi="Arial"/>
      <w:lang w:eastAsia="ja-JP"/>
    </w:rPr>
  </w:style>
  <w:style w:type="character" w:customStyle="1" w:styleId="Heading7Char">
    <w:name w:val="Heading 7 Char"/>
    <w:link w:val="Heading7"/>
    <w:rsid w:val="00A13BDC"/>
    <w:rPr>
      <w:rFonts w:ascii="Arial" w:hAnsi="Arial"/>
      <w:lang w:eastAsia="ja-JP"/>
    </w:rPr>
  </w:style>
  <w:style w:type="character" w:customStyle="1" w:styleId="Heading8Char">
    <w:name w:val="Heading 8 Char"/>
    <w:link w:val="Heading8"/>
    <w:rsid w:val="00A13BDC"/>
    <w:rPr>
      <w:rFonts w:ascii="Arial" w:hAnsi="Arial"/>
      <w:sz w:val="36"/>
      <w:lang w:eastAsia="ja-JP"/>
    </w:rPr>
  </w:style>
  <w:style w:type="character" w:customStyle="1" w:styleId="Heading9Char">
    <w:name w:val="Heading 9 Char"/>
    <w:link w:val="Heading9"/>
    <w:rsid w:val="00A13BDC"/>
    <w:rPr>
      <w:rFonts w:ascii="Arial" w:hAnsi="Arial"/>
      <w:sz w:val="36"/>
      <w:lang w:eastAsia="ja-JP"/>
    </w:rPr>
  </w:style>
  <w:style w:type="character" w:styleId="HTMLCode">
    <w:name w:val="HTML Code"/>
    <w:uiPriority w:val="99"/>
    <w:unhideWhenUsed/>
    <w:rsid w:val="00A13BDC"/>
    <w:rPr>
      <w:rFonts w:ascii="Courier New" w:eastAsia="Times New Roman" w:hAnsi="Courier New" w:cs="Courier New"/>
      <w:sz w:val="20"/>
      <w:szCs w:val="20"/>
    </w:rPr>
  </w:style>
  <w:style w:type="paragraph" w:styleId="IndexHeading">
    <w:name w:val="index heading"/>
    <w:basedOn w:val="Normal"/>
    <w:next w:val="Normal"/>
    <w:rsid w:val="00A13BDC"/>
    <w:pPr>
      <w:pBdr>
        <w:top w:val="single" w:sz="12" w:space="0" w:color="auto"/>
      </w:pBdr>
      <w:spacing w:before="360" w:after="240"/>
    </w:pPr>
    <w:rPr>
      <w:b/>
      <w:i/>
      <w:sz w:val="26"/>
      <w:lang w:eastAsia="en-GB"/>
    </w:rPr>
  </w:style>
  <w:style w:type="paragraph" w:customStyle="1" w:styleId="LD">
    <w:name w:val="LD"/>
    <w:rsid w:val="00A13BD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13BD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A13BDC"/>
    <w:rPr>
      <w:rFonts w:ascii="Calibri" w:eastAsia="Calibri" w:hAnsi="Calibri"/>
      <w:sz w:val="22"/>
      <w:szCs w:val="22"/>
      <w:lang w:val="x-none" w:eastAsia="en-US"/>
    </w:rPr>
  </w:style>
  <w:style w:type="paragraph" w:customStyle="1" w:styleId="NF">
    <w:name w:val="NF"/>
    <w:basedOn w:val="NO"/>
    <w:rsid w:val="00A13BDC"/>
    <w:pPr>
      <w:keepNext/>
      <w:spacing w:after="0"/>
    </w:pPr>
    <w:rPr>
      <w:rFonts w:ascii="Arial" w:hAnsi="Arial"/>
      <w:sz w:val="18"/>
    </w:rPr>
  </w:style>
  <w:style w:type="paragraph" w:customStyle="1" w:styleId="NW">
    <w:name w:val="NW"/>
    <w:basedOn w:val="NO"/>
    <w:rsid w:val="00A13BDC"/>
    <w:pPr>
      <w:spacing w:after="0"/>
    </w:pPr>
  </w:style>
  <w:style w:type="paragraph" w:customStyle="1" w:styleId="PL">
    <w:name w:val="PL"/>
    <w:link w:val="PLChar"/>
    <w:qFormat/>
    <w:rsid w:val="00A13B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13BDC"/>
    <w:rPr>
      <w:rFonts w:ascii="Courier New" w:eastAsia="Batang" w:hAnsi="Courier New"/>
      <w:noProof/>
      <w:sz w:val="16"/>
      <w:shd w:val="clear" w:color="auto" w:fill="E6E6E6"/>
      <w:lang w:eastAsia="sv-SE"/>
    </w:rPr>
  </w:style>
  <w:style w:type="paragraph" w:styleId="PlainText">
    <w:name w:val="Plain Text"/>
    <w:basedOn w:val="Normal"/>
    <w:link w:val="PlainTextChar"/>
    <w:rsid w:val="00A13BDC"/>
    <w:rPr>
      <w:rFonts w:ascii="Courier New" w:hAnsi="Courier New"/>
      <w:lang w:val="nb-NO"/>
    </w:rPr>
  </w:style>
  <w:style w:type="character" w:customStyle="1" w:styleId="PlainTextChar">
    <w:name w:val="Plain Text Char"/>
    <w:link w:val="PlainText"/>
    <w:rsid w:val="00A13BDC"/>
    <w:rPr>
      <w:rFonts w:ascii="Courier New" w:hAnsi="Courier New"/>
      <w:lang w:val="nb-NO" w:eastAsia="ja-JP"/>
    </w:rPr>
  </w:style>
  <w:style w:type="character" w:styleId="Strong">
    <w:name w:val="Strong"/>
    <w:uiPriority w:val="22"/>
    <w:qFormat/>
    <w:rsid w:val="00A13BDC"/>
    <w:rPr>
      <w:b/>
      <w:bCs/>
    </w:rPr>
  </w:style>
  <w:style w:type="table" w:styleId="TableGrid">
    <w:name w:val="Table Grid"/>
    <w:basedOn w:val="TableNormal"/>
    <w:uiPriority w:val="39"/>
    <w:rsid w:val="00A13BD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13BDC"/>
    <w:rPr>
      <w:rFonts w:ascii="Arial" w:hAnsi="Arial"/>
      <w:sz w:val="18"/>
      <w:lang w:val="x-none" w:eastAsia="x-none"/>
    </w:rPr>
  </w:style>
  <w:style w:type="character" w:customStyle="1" w:styleId="TAHCar">
    <w:name w:val="TAH Car"/>
    <w:link w:val="TAH"/>
    <w:locked/>
    <w:rsid w:val="00A13BDC"/>
    <w:rPr>
      <w:rFonts w:ascii="Arial" w:hAnsi="Arial"/>
      <w:b/>
      <w:sz w:val="18"/>
      <w:lang w:val="x-none" w:eastAsia="x-none"/>
    </w:rPr>
  </w:style>
  <w:style w:type="character" w:customStyle="1" w:styleId="THChar">
    <w:name w:val="TH Char"/>
    <w:link w:val="TH"/>
    <w:rsid w:val="00A13BDC"/>
    <w:rPr>
      <w:rFonts w:ascii="Arial" w:hAnsi="Arial"/>
      <w:b/>
      <w:lang w:val="x-none" w:eastAsia="x-none"/>
    </w:rPr>
  </w:style>
  <w:style w:type="paragraph" w:customStyle="1" w:styleId="TAJ">
    <w:name w:val="TAJ"/>
    <w:basedOn w:val="TH"/>
    <w:rsid w:val="00A13BDC"/>
  </w:style>
  <w:style w:type="paragraph" w:customStyle="1" w:styleId="TALCharChar">
    <w:name w:val="TAL Char Char"/>
    <w:basedOn w:val="Normal"/>
    <w:link w:val="TALCharCharChar"/>
    <w:rsid w:val="00A13BD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13BDC"/>
    <w:rPr>
      <w:rFonts w:ascii="Arial" w:eastAsia="Malgun Gothic" w:hAnsi="Arial"/>
      <w:sz w:val="18"/>
      <w:lang w:val="x-none" w:eastAsia="x-none"/>
    </w:rPr>
  </w:style>
  <w:style w:type="character" w:customStyle="1" w:styleId="TFChar">
    <w:name w:val="TF Char"/>
    <w:link w:val="TF"/>
    <w:rsid w:val="00A13BDC"/>
    <w:rPr>
      <w:rFonts w:ascii="Arial" w:hAnsi="Arial"/>
      <w:b/>
      <w:lang w:val="x-none" w:eastAsia="x-none"/>
    </w:rPr>
  </w:style>
  <w:style w:type="paragraph" w:styleId="ListContinue">
    <w:name w:val="List Continue"/>
    <w:basedOn w:val="Normal"/>
    <w:rsid w:val="00A13BDC"/>
    <w:pPr>
      <w:spacing w:after="120"/>
      <w:ind w:left="283"/>
      <w:contextualSpacing/>
    </w:pPr>
    <w:rPr>
      <w:rFonts w:ascii="Arial" w:hAnsi="Arial"/>
    </w:rPr>
  </w:style>
  <w:style w:type="paragraph" w:styleId="ListContinue2">
    <w:name w:val="List Continue 2"/>
    <w:basedOn w:val="Normal"/>
    <w:rsid w:val="00A13BDC"/>
    <w:pPr>
      <w:spacing w:after="120"/>
      <w:ind w:left="566"/>
      <w:contextualSpacing/>
    </w:pPr>
    <w:rPr>
      <w:rFonts w:ascii="Arial" w:hAnsi="Arial"/>
    </w:rPr>
  </w:style>
  <w:style w:type="paragraph" w:styleId="ListNumber3">
    <w:name w:val="List Number 3"/>
    <w:basedOn w:val="ListNumber2"/>
    <w:rsid w:val="00A13BDC"/>
    <w:pPr>
      <w:numPr>
        <w:numId w:val="10"/>
      </w:numPr>
      <w:contextualSpacing/>
    </w:pPr>
  </w:style>
  <w:style w:type="character" w:styleId="PlaceholderText">
    <w:name w:val="Placeholder Text"/>
    <w:basedOn w:val="DefaultParagraphFont"/>
    <w:uiPriority w:val="99"/>
    <w:semiHidden/>
    <w:rsid w:val="00554ADF"/>
    <w:rPr>
      <w:color w:val="808080"/>
    </w:rPr>
  </w:style>
  <w:style w:type="paragraph" w:styleId="NormalWeb">
    <w:name w:val="Normal (Web)"/>
    <w:basedOn w:val="Normal"/>
    <w:uiPriority w:val="99"/>
    <w:unhideWhenUsed/>
    <w:rsid w:val="009E4903"/>
    <w:pPr>
      <w:overflowPunct/>
      <w:autoSpaceDE/>
      <w:autoSpaceDN/>
      <w:adjustRightInd/>
      <w:spacing w:before="100" w:beforeAutospacing="1" w:after="100" w:afterAutospacing="1"/>
      <w:textAlignment w:val="auto"/>
    </w:pPr>
    <w:rPr>
      <w:sz w:val="24"/>
      <w:szCs w:val="24"/>
      <w:lang w:val="sv-SE" w:eastAsia="en-US"/>
    </w:rPr>
  </w:style>
  <w:style w:type="paragraph" w:customStyle="1" w:styleId="tal0">
    <w:name w:val="tal"/>
    <w:basedOn w:val="Normal"/>
    <w:rsid w:val="009450A6"/>
    <w:pPr>
      <w:keepNext/>
      <w:overflowPunct/>
      <w:autoSpaceDE/>
      <w:autoSpaceDN/>
      <w:adjustRightInd/>
      <w:spacing w:after="0"/>
      <w:textAlignment w:val="auto"/>
    </w:pPr>
    <w:rPr>
      <w:rFonts w:ascii="Arial" w:eastAsia="Gulim" w:hAnsi="Arial" w:cs="Arial"/>
      <w:sz w:val="18"/>
      <w:szCs w:val="18"/>
      <w:lang w:val="sv-SE" w:eastAsia="ko-KR"/>
    </w:rPr>
  </w:style>
  <w:style w:type="paragraph" w:customStyle="1" w:styleId="tah0">
    <w:name w:val="tah"/>
    <w:basedOn w:val="Normal"/>
    <w:rsid w:val="009450A6"/>
    <w:pPr>
      <w:keepNext/>
      <w:overflowPunct/>
      <w:autoSpaceDE/>
      <w:autoSpaceDN/>
      <w:adjustRightInd/>
      <w:spacing w:after="0"/>
      <w:jc w:val="center"/>
      <w:textAlignment w:val="auto"/>
    </w:pPr>
    <w:rPr>
      <w:rFonts w:ascii="Arial" w:eastAsia="Gulim" w:hAnsi="Arial" w:cs="Arial"/>
      <w:b/>
      <w:bCs/>
      <w:sz w:val="18"/>
      <w:szCs w:val="18"/>
      <w:lang w:val="sv-SE" w:eastAsia="ko-KR"/>
    </w:rPr>
  </w:style>
  <w:style w:type="paragraph" w:customStyle="1" w:styleId="th0">
    <w:name w:val="th"/>
    <w:basedOn w:val="Normal"/>
    <w:rsid w:val="009450A6"/>
    <w:pPr>
      <w:keepNext/>
      <w:overflowPunct/>
      <w:autoSpaceDE/>
      <w:autoSpaceDN/>
      <w:adjustRightInd/>
      <w:spacing w:before="60"/>
      <w:jc w:val="center"/>
      <w:textAlignment w:val="auto"/>
    </w:pPr>
    <w:rPr>
      <w:rFonts w:ascii="Arial" w:eastAsia="Gulim" w:hAnsi="Arial" w:cs="Arial"/>
      <w:b/>
      <w:bCs/>
      <w:lang w:val="sv-SE" w:eastAsia="ko-KR"/>
    </w:rPr>
  </w:style>
  <w:style w:type="paragraph" w:customStyle="1" w:styleId="TdocHeader2">
    <w:name w:val="Tdoc_Header_2"/>
    <w:basedOn w:val="Normal"/>
    <w:rsid w:val="008058F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379091216">
      <w:bodyDiv w:val="1"/>
      <w:marLeft w:val="0"/>
      <w:marRight w:val="0"/>
      <w:marTop w:val="0"/>
      <w:marBottom w:val="0"/>
      <w:divBdr>
        <w:top w:val="none" w:sz="0" w:space="0" w:color="auto"/>
        <w:left w:val="none" w:sz="0" w:space="0" w:color="auto"/>
        <w:bottom w:val="none" w:sz="0" w:space="0" w:color="auto"/>
        <w:right w:val="none" w:sz="0" w:space="0" w:color="auto"/>
      </w:divBdr>
    </w:div>
    <w:div w:id="709375613">
      <w:bodyDiv w:val="1"/>
      <w:marLeft w:val="0"/>
      <w:marRight w:val="0"/>
      <w:marTop w:val="0"/>
      <w:marBottom w:val="0"/>
      <w:divBdr>
        <w:top w:val="none" w:sz="0" w:space="0" w:color="auto"/>
        <w:left w:val="none" w:sz="0" w:space="0" w:color="auto"/>
        <w:bottom w:val="none" w:sz="0" w:space="0" w:color="auto"/>
        <w:right w:val="none" w:sz="0" w:space="0" w:color="auto"/>
      </w:divBdr>
    </w:div>
    <w:div w:id="1575159328">
      <w:bodyDiv w:val="1"/>
      <w:marLeft w:val="0"/>
      <w:marRight w:val="0"/>
      <w:marTop w:val="0"/>
      <w:marBottom w:val="0"/>
      <w:divBdr>
        <w:top w:val="none" w:sz="0" w:space="0" w:color="auto"/>
        <w:left w:val="none" w:sz="0" w:space="0" w:color="auto"/>
        <w:bottom w:val="none" w:sz="0" w:space="0" w:color="auto"/>
        <w:right w:val="none" w:sz="0" w:space="0" w:color="auto"/>
      </w:divBdr>
    </w:div>
    <w:div w:id="170062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D2A01-FC00-4D89-AC8E-4A70AE6BA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4</Pages>
  <Words>1080</Words>
  <Characters>5727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kristina.hessler@ericsson.com</dc:creator>
  <cp:keywords>3GPP; Ericsson; TDoc</cp:keywords>
  <dc:description/>
  <cp:lastModifiedBy>Claes Tidestav</cp:lastModifiedBy>
  <cp:revision>2</cp:revision>
  <cp:lastPrinted>2008-01-31T07:09:00Z</cp:lastPrinted>
  <dcterms:created xsi:type="dcterms:W3CDTF">2018-11-02T15:58:00Z</dcterms:created>
  <dcterms:modified xsi:type="dcterms:W3CDTF">2018-11-02T15:58:00Z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2018-11-01T23:00:00Z</vt:filetime>
  </property>
</Properties>
</file>